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rPr>
          <w:rFonts w:ascii="方正楷体_GBK" w:hAnsi="方正楷体_GBK" w:eastAsia="方正楷体_GBK" w:cs="方正楷体_GBK"/>
          <w:b/>
          <w:color w:val="000000"/>
          <w:sz w:val="28"/>
        </w:rP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958001霸州市东杨庄乡人民政府本级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1416.54</w:t>
            </w:r>
          </w:p>
        </w:tc>
        <w:tc>
          <w:tcPr>
            <w:tcW w:w="4535" w:type="dxa"/>
            <w:vAlign w:val="center"/>
          </w:tcPr>
          <w:p>
            <w:pPr>
              <w:pStyle w:val="14"/>
            </w:pPr>
            <w:r>
              <w:t>一、一般公共服务支出</w:t>
            </w:r>
          </w:p>
        </w:tc>
        <w:tc>
          <w:tcPr>
            <w:tcW w:w="2126" w:type="dxa"/>
            <w:vAlign w:val="center"/>
          </w:tcPr>
          <w:p>
            <w:pPr>
              <w:pStyle w:val="13"/>
            </w:pPr>
            <w:r>
              <w:t>995.48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rPr>
                <w:rFonts w:eastAsiaTheme="minorEastAsia"/>
                <w:lang w:eastAsia="zh-CN"/>
              </w:rPr>
            </w:pPr>
            <w:r>
              <w:rPr>
                <w:rFonts w:hint="eastAsia" w:eastAsiaTheme="minorEastAsia"/>
                <w:lang w:eastAsia="zh-CN"/>
              </w:rPr>
              <w:t>1</w:t>
            </w:r>
            <w:r>
              <w:rPr>
                <w:rFonts w:eastAsiaTheme="minorEastAsia"/>
                <w:lang w:eastAsia="zh-CN"/>
              </w:rPr>
              <w:t>41.5</w:t>
            </w:r>
          </w:p>
        </w:tc>
        <w:tc>
          <w:tcPr>
            <w:tcW w:w="4535" w:type="dxa"/>
            <w:vAlign w:val="center"/>
          </w:tcPr>
          <w:p>
            <w:pPr>
              <w:pStyle w:val="14"/>
            </w:pPr>
            <w:r>
              <w:t>七、文化旅游体育与传媒支出</w:t>
            </w:r>
          </w:p>
        </w:tc>
        <w:tc>
          <w:tcPr>
            <w:tcW w:w="2126" w:type="dxa"/>
            <w:vAlign w:val="center"/>
          </w:tcPr>
          <w:p>
            <w:pPr>
              <w:pStyle w:val="13"/>
            </w:pPr>
            <w:r>
              <w:t>108.50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120.51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56.56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t>本年收入合计</w:t>
            </w:r>
          </w:p>
        </w:tc>
        <w:tc>
          <w:tcPr>
            <w:tcW w:w="2126" w:type="dxa"/>
            <w:vAlign w:val="center"/>
          </w:tcPr>
          <w:p>
            <w:pPr>
              <w:pStyle w:val="17"/>
            </w:pPr>
            <w:r>
              <w:t>1558.04</w:t>
            </w:r>
          </w:p>
        </w:tc>
        <w:tc>
          <w:tcPr>
            <w:tcW w:w="4535" w:type="dxa"/>
            <w:vAlign w:val="center"/>
          </w:tcPr>
          <w:p>
            <w:pPr>
              <w:pStyle w:val="16"/>
            </w:pPr>
            <w:r>
              <w:t>本年支出合计</w:t>
            </w:r>
          </w:p>
        </w:tc>
        <w:tc>
          <w:tcPr>
            <w:tcW w:w="2126" w:type="dxa"/>
            <w:vAlign w:val="center"/>
          </w:tcPr>
          <w:p>
            <w:pPr>
              <w:pStyle w:val="17"/>
            </w:pPr>
            <w:r>
              <w:t>1561.54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t>上年结转结余</w:t>
            </w:r>
          </w:p>
        </w:tc>
        <w:tc>
          <w:tcPr>
            <w:tcW w:w="2126" w:type="dxa"/>
            <w:vAlign w:val="center"/>
          </w:tcPr>
          <w:p>
            <w:pPr>
              <w:pStyle w:val="13"/>
              <w:rPr>
                <w:rFonts w:eastAsiaTheme="minorEastAsia"/>
                <w:lang w:eastAsia="zh-CN"/>
              </w:rPr>
            </w:pPr>
            <w:r>
              <w:rPr>
                <w:rFonts w:hint="eastAsia" w:eastAsiaTheme="minorEastAsia"/>
                <w:lang w:eastAsia="zh-CN"/>
              </w:rPr>
              <w:t>3.50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t>收入总计</w:t>
            </w:r>
          </w:p>
        </w:tc>
        <w:tc>
          <w:tcPr>
            <w:tcW w:w="2126" w:type="dxa"/>
            <w:vAlign w:val="center"/>
          </w:tcPr>
          <w:p>
            <w:pPr>
              <w:pStyle w:val="17"/>
              <w:rPr>
                <w:rFonts w:eastAsiaTheme="minorEastAsia"/>
                <w:lang w:eastAsia="zh-CN"/>
              </w:rPr>
            </w:pPr>
            <w:r>
              <w:rPr>
                <w:rFonts w:hint="eastAsia" w:eastAsiaTheme="minorEastAsia"/>
                <w:lang w:eastAsia="zh-CN"/>
              </w:rPr>
              <w:t>1561.54</w:t>
            </w:r>
          </w:p>
        </w:tc>
        <w:tc>
          <w:tcPr>
            <w:tcW w:w="4535" w:type="dxa"/>
            <w:vAlign w:val="center"/>
          </w:tcPr>
          <w:p>
            <w:pPr>
              <w:pStyle w:val="16"/>
            </w:pPr>
            <w:r>
              <w:t>支出总计</w:t>
            </w:r>
          </w:p>
        </w:tc>
        <w:tc>
          <w:tcPr>
            <w:tcW w:w="2126" w:type="dxa"/>
            <w:vAlign w:val="center"/>
          </w:tcPr>
          <w:p>
            <w:pPr>
              <w:pStyle w:val="17"/>
              <w:rPr>
                <w:rFonts w:eastAsiaTheme="minorEastAsia"/>
                <w:lang w:eastAsia="zh-CN"/>
              </w:rPr>
            </w:pPr>
            <w:r>
              <w:rPr>
                <w:rFonts w:hint="eastAsia" w:eastAsiaTheme="minorEastAsia"/>
                <w:lang w:eastAsia="zh-CN"/>
              </w:rPr>
              <w:t>1561.54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958001霸州市东杨庄乡人民政府本级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1561.54</w:t>
            </w:r>
          </w:p>
        </w:tc>
        <w:tc>
          <w:tcPr>
            <w:tcW w:w="1134" w:type="dxa"/>
            <w:vAlign w:val="center"/>
          </w:tcPr>
          <w:p>
            <w:pPr>
              <w:pStyle w:val="17"/>
            </w:pPr>
            <w:r>
              <w:t>1558.04</w:t>
            </w:r>
          </w:p>
        </w:tc>
        <w:tc>
          <w:tcPr>
            <w:tcW w:w="1134" w:type="dxa"/>
            <w:vAlign w:val="center"/>
          </w:tcPr>
          <w:p>
            <w:pPr>
              <w:pStyle w:val="17"/>
            </w:pPr>
            <w:r>
              <w:t>1558.04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995.48</w:t>
            </w:r>
          </w:p>
        </w:tc>
        <w:tc>
          <w:tcPr>
            <w:tcW w:w="1134" w:type="dxa"/>
            <w:vAlign w:val="center"/>
          </w:tcPr>
          <w:p>
            <w:pPr>
              <w:pStyle w:val="13"/>
            </w:pPr>
            <w:r>
              <w:t>995.48</w:t>
            </w:r>
          </w:p>
        </w:tc>
        <w:tc>
          <w:tcPr>
            <w:tcW w:w="1134" w:type="dxa"/>
            <w:vAlign w:val="center"/>
          </w:tcPr>
          <w:p>
            <w:pPr>
              <w:pStyle w:val="13"/>
            </w:pPr>
            <w:r>
              <w:t>995.48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995.48</w:t>
            </w:r>
          </w:p>
        </w:tc>
        <w:tc>
          <w:tcPr>
            <w:tcW w:w="1134" w:type="dxa"/>
            <w:vAlign w:val="center"/>
          </w:tcPr>
          <w:p>
            <w:pPr>
              <w:pStyle w:val="13"/>
            </w:pPr>
            <w:r>
              <w:t>995.48</w:t>
            </w:r>
          </w:p>
        </w:tc>
        <w:tc>
          <w:tcPr>
            <w:tcW w:w="1134" w:type="dxa"/>
            <w:vAlign w:val="center"/>
          </w:tcPr>
          <w:p>
            <w:pPr>
              <w:pStyle w:val="13"/>
            </w:pPr>
            <w:r>
              <w:t>995.48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905.82</w:t>
            </w:r>
          </w:p>
        </w:tc>
        <w:tc>
          <w:tcPr>
            <w:tcW w:w="1134" w:type="dxa"/>
            <w:vAlign w:val="center"/>
          </w:tcPr>
          <w:p>
            <w:pPr>
              <w:pStyle w:val="13"/>
            </w:pPr>
            <w:r>
              <w:t>905.82</w:t>
            </w:r>
          </w:p>
        </w:tc>
        <w:tc>
          <w:tcPr>
            <w:tcW w:w="1134" w:type="dxa"/>
            <w:vAlign w:val="center"/>
          </w:tcPr>
          <w:p>
            <w:pPr>
              <w:pStyle w:val="13"/>
            </w:pPr>
            <w:r>
              <w:t>905.82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57.22</w:t>
            </w:r>
          </w:p>
        </w:tc>
        <w:tc>
          <w:tcPr>
            <w:tcW w:w="1134" w:type="dxa"/>
            <w:vAlign w:val="center"/>
          </w:tcPr>
          <w:p>
            <w:pPr>
              <w:pStyle w:val="13"/>
            </w:pPr>
            <w:r>
              <w:t>57.22</w:t>
            </w:r>
          </w:p>
        </w:tc>
        <w:tc>
          <w:tcPr>
            <w:tcW w:w="1134" w:type="dxa"/>
            <w:vAlign w:val="center"/>
          </w:tcPr>
          <w:p>
            <w:pPr>
              <w:pStyle w:val="13"/>
            </w:pPr>
            <w:r>
              <w:t>57.22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32.44</w:t>
            </w:r>
          </w:p>
        </w:tc>
        <w:tc>
          <w:tcPr>
            <w:tcW w:w="1134" w:type="dxa"/>
            <w:vAlign w:val="center"/>
          </w:tcPr>
          <w:p>
            <w:pPr>
              <w:pStyle w:val="13"/>
            </w:pPr>
            <w:r>
              <w:t>32.44</w:t>
            </w:r>
          </w:p>
        </w:tc>
        <w:tc>
          <w:tcPr>
            <w:tcW w:w="1134" w:type="dxa"/>
            <w:vAlign w:val="center"/>
          </w:tcPr>
          <w:p>
            <w:pPr>
              <w:pStyle w:val="13"/>
            </w:pPr>
            <w:r>
              <w:t>32.44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108.50</w:t>
            </w:r>
          </w:p>
        </w:tc>
        <w:tc>
          <w:tcPr>
            <w:tcW w:w="1134" w:type="dxa"/>
            <w:vAlign w:val="center"/>
          </w:tcPr>
          <w:p>
            <w:pPr>
              <w:pStyle w:val="13"/>
            </w:pPr>
            <w:r>
              <w:t>105.00</w:t>
            </w:r>
          </w:p>
        </w:tc>
        <w:tc>
          <w:tcPr>
            <w:tcW w:w="1134" w:type="dxa"/>
            <w:vAlign w:val="center"/>
          </w:tcPr>
          <w:p>
            <w:pPr>
              <w:pStyle w:val="13"/>
            </w:pPr>
            <w:r>
              <w:t>105.00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2070105</w:t>
            </w:r>
          </w:p>
        </w:tc>
        <w:tc>
          <w:tcPr>
            <w:tcW w:w="1559" w:type="dxa"/>
            <w:vAlign w:val="center"/>
          </w:tcPr>
          <w:p>
            <w:pPr>
              <w:pStyle w:val="14"/>
            </w:pPr>
            <w:r>
              <w:t>文化展示及纪念机构</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8.50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8.50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120.51</w:t>
            </w:r>
          </w:p>
        </w:tc>
        <w:tc>
          <w:tcPr>
            <w:tcW w:w="1134" w:type="dxa"/>
            <w:vAlign w:val="center"/>
          </w:tcPr>
          <w:p>
            <w:pPr>
              <w:pStyle w:val="13"/>
            </w:pPr>
            <w:r>
              <w:t>120.51</w:t>
            </w:r>
          </w:p>
        </w:tc>
        <w:tc>
          <w:tcPr>
            <w:tcW w:w="1134" w:type="dxa"/>
            <w:vAlign w:val="center"/>
          </w:tcPr>
          <w:p>
            <w:pPr>
              <w:pStyle w:val="13"/>
            </w:pPr>
            <w:r>
              <w:t>120.51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117.51</w:t>
            </w:r>
          </w:p>
        </w:tc>
        <w:tc>
          <w:tcPr>
            <w:tcW w:w="1134" w:type="dxa"/>
            <w:vAlign w:val="center"/>
          </w:tcPr>
          <w:p>
            <w:pPr>
              <w:pStyle w:val="13"/>
            </w:pPr>
            <w:r>
              <w:t>117.51</w:t>
            </w:r>
          </w:p>
        </w:tc>
        <w:tc>
          <w:tcPr>
            <w:tcW w:w="1134" w:type="dxa"/>
            <w:vAlign w:val="center"/>
          </w:tcPr>
          <w:p>
            <w:pPr>
              <w:pStyle w:val="13"/>
            </w:pPr>
            <w:r>
              <w:t>117.51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58.82</w:t>
            </w:r>
          </w:p>
        </w:tc>
        <w:tc>
          <w:tcPr>
            <w:tcW w:w="1134" w:type="dxa"/>
            <w:vAlign w:val="center"/>
          </w:tcPr>
          <w:p>
            <w:pPr>
              <w:pStyle w:val="13"/>
            </w:pPr>
            <w:r>
              <w:t>58.82</w:t>
            </w:r>
          </w:p>
        </w:tc>
        <w:tc>
          <w:tcPr>
            <w:tcW w:w="1134" w:type="dxa"/>
            <w:vAlign w:val="center"/>
          </w:tcPr>
          <w:p>
            <w:pPr>
              <w:pStyle w:val="13"/>
            </w:pPr>
            <w:r>
              <w:t>58.82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58.69</w:t>
            </w:r>
          </w:p>
        </w:tc>
        <w:tc>
          <w:tcPr>
            <w:tcW w:w="1134" w:type="dxa"/>
            <w:vAlign w:val="center"/>
          </w:tcPr>
          <w:p>
            <w:pPr>
              <w:pStyle w:val="13"/>
            </w:pPr>
            <w:r>
              <w:t>58.69</w:t>
            </w:r>
          </w:p>
        </w:tc>
        <w:tc>
          <w:tcPr>
            <w:tcW w:w="1134" w:type="dxa"/>
            <w:vAlign w:val="center"/>
          </w:tcPr>
          <w:p>
            <w:pPr>
              <w:pStyle w:val="13"/>
            </w:pPr>
            <w:r>
              <w:t>58.69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23.22</w:t>
            </w:r>
          </w:p>
        </w:tc>
        <w:tc>
          <w:tcPr>
            <w:tcW w:w="1134" w:type="dxa"/>
            <w:vAlign w:val="center"/>
          </w:tcPr>
          <w:p>
            <w:pPr>
              <w:pStyle w:val="13"/>
            </w:pPr>
            <w:r>
              <w:t>23.22</w:t>
            </w:r>
          </w:p>
        </w:tc>
        <w:tc>
          <w:tcPr>
            <w:tcW w:w="1134" w:type="dxa"/>
            <w:vAlign w:val="center"/>
          </w:tcPr>
          <w:p>
            <w:pPr>
              <w:pStyle w:val="13"/>
            </w:pPr>
            <w:r>
              <w:t>23.22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23.22</w:t>
            </w:r>
          </w:p>
        </w:tc>
        <w:tc>
          <w:tcPr>
            <w:tcW w:w="1134" w:type="dxa"/>
            <w:vAlign w:val="center"/>
          </w:tcPr>
          <w:p>
            <w:pPr>
              <w:pStyle w:val="13"/>
            </w:pPr>
            <w:r>
              <w:t>23.22</w:t>
            </w:r>
          </w:p>
        </w:tc>
        <w:tc>
          <w:tcPr>
            <w:tcW w:w="1134" w:type="dxa"/>
            <w:vAlign w:val="center"/>
          </w:tcPr>
          <w:p>
            <w:pPr>
              <w:pStyle w:val="13"/>
            </w:pPr>
            <w:r>
              <w:t>23.22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23.22</w:t>
            </w:r>
          </w:p>
        </w:tc>
        <w:tc>
          <w:tcPr>
            <w:tcW w:w="1134" w:type="dxa"/>
            <w:vAlign w:val="center"/>
          </w:tcPr>
          <w:p>
            <w:pPr>
              <w:pStyle w:val="13"/>
            </w:pPr>
            <w:r>
              <w:t>23.22</w:t>
            </w:r>
          </w:p>
        </w:tc>
        <w:tc>
          <w:tcPr>
            <w:tcW w:w="1134" w:type="dxa"/>
            <w:vAlign w:val="center"/>
          </w:tcPr>
          <w:p>
            <w:pPr>
              <w:pStyle w:val="13"/>
            </w:pPr>
            <w:r>
              <w:t>23.22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56.56</w:t>
            </w:r>
          </w:p>
        </w:tc>
        <w:tc>
          <w:tcPr>
            <w:tcW w:w="1134" w:type="dxa"/>
            <w:vAlign w:val="center"/>
          </w:tcPr>
          <w:p>
            <w:pPr>
              <w:pStyle w:val="13"/>
            </w:pPr>
            <w:r>
              <w:t>56.56</w:t>
            </w:r>
          </w:p>
        </w:tc>
        <w:tc>
          <w:tcPr>
            <w:tcW w:w="1134" w:type="dxa"/>
            <w:vAlign w:val="center"/>
          </w:tcPr>
          <w:p>
            <w:pPr>
              <w:pStyle w:val="13"/>
            </w:pPr>
            <w:r>
              <w:t>56.56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56.56</w:t>
            </w:r>
          </w:p>
        </w:tc>
        <w:tc>
          <w:tcPr>
            <w:tcW w:w="1134" w:type="dxa"/>
            <w:vAlign w:val="center"/>
          </w:tcPr>
          <w:p>
            <w:pPr>
              <w:pStyle w:val="13"/>
            </w:pPr>
            <w:r>
              <w:t>56.56</w:t>
            </w:r>
          </w:p>
        </w:tc>
        <w:tc>
          <w:tcPr>
            <w:tcW w:w="1134" w:type="dxa"/>
            <w:vAlign w:val="center"/>
          </w:tcPr>
          <w:p>
            <w:pPr>
              <w:pStyle w:val="13"/>
            </w:pPr>
            <w:r>
              <w:t>56.56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2110302</w:t>
            </w:r>
          </w:p>
        </w:tc>
        <w:tc>
          <w:tcPr>
            <w:tcW w:w="1559" w:type="dxa"/>
            <w:vAlign w:val="center"/>
          </w:tcPr>
          <w:p>
            <w:pPr>
              <w:pStyle w:val="14"/>
            </w:pPr>
            <w:r>
              <w:t>水体</w:t>
            </w:r>
          </w:p>
        </w:tc>
        <w:tc>
          <w:tcPr>
            <w:tcW w:w="1134" w:type="dxa"/>
            <w:vAlign w:val="center"/>
          </w:tcPr>
          <w:p>
            <w:pPr>
              <w:pStyle w:val="13"/>
            </w:pPr>
            <w:r>
              <w:t>56.56</w:t>
            </w:r>
          </w:p>
        </w:tc>
        <w:tc>
          <w:tcPr>
            <w:tcW w:w="1134" w:type="dxa"/>
            <w:vAlign w:val="center"/>
          </w:tcPr>
          <w:p>
            <w:pPr>
              <w:pStyle w:val="13"/>
            </w:pPr>
            <w:r>
              <w:t>56.56</w:t>
            </w:r>
          </w:p>
        </w:tc>
        <w:tc>
          <w:tcPr>
            <w:tcW w:w="1134" w:type="dxa"/>
            <w:vAlign w:val="center"/>
          </w:tcPr>
          <w:p>
            <w:pPr>
              <w:pStyle w:val="13"/>
            </w:pPr>
            <w:r>
              <w:t>56.56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29.26</w:t>
            </w:r>
          </w:p>
        </w:tc>
        <w:tc>
          <w:tcPr>
            <w:tcW w:w="1134" w:type="dxa"/>
            <w:vAlign w:val="center"/>
          </w:tcPr>
          <w:p>
            <w:pPr>
              <w:pStyle w:val="13"/>
            </w:pPr>
            <w:r>
              <w:t>29.26</w:t>
            </w:r>
          </w:p>
        </w:tc>
        <w:tc>
          <w:tcPr>
            <w:tcW w:w="1134" w:type="dxa"/>
            <w:vAlign w:val="center"/>
          </w:tcPr>
          <w:p>
            <w:pPr>
              <w:pStyle w:val="13"/>
            </w:pPr>
            <w:r>
              <w:t>29.26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29.26</w:t>
            </w:r>
          </w:p>
        </w:tc>
        <w:tc>
          <w:tcPr>
            <w:tcW w:w="1134" w:type="dxa"/>
            <w:vAlign w:val="center"/>
          </w:tcPr>
          <w:p>
            <w:pPr>
              <w:pStyle w:val="13"/>
            </w:pPr>
            <w:r>
              <w:t>29.26</w:t>
            </w:r>
          </w:p>
        </w:tc>
        <w:tc>
          <w:tcPr>
            <w:tcW w:w="1134" w:type="dxa"/>
            <w:vAlign w:val="center"/>
          </w:tcPr>
          <w:p>
            <w:pPr>
              <w:pStyle w:val="13"/>
            </w:pPr>
            <w:r>
              <w:t>29.26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2120104</w:t>
            </w:r>
          </w:p>
        </w:tc>
        <w:tc>
          <w:tcPr>
            <w:tcW w:w="1559" w:type="dxa"/>
            <w:vAlign w:val="center"/>
          </w:tcPr>
          <w:p>
            <w:pPr>
              <w:pStyle w:val="14"/>
            </w:pPr>
            <w:r>
              <w:t>城管执法</w:t>
            </w:r>
          </w:p>
        </w:tc>
        <w:tc>
          <w:tcPr>
            <w:tcW w:w="1134" w:type="dxa"/>
            <w:vAlign w:val="center"/>
          </w:tcPr>
          <w:p>
            <w:pPr>
              <w:pStyle w:val="13"/>
            </w:pPr>
            <w:r>
              <w:t>29.26</w:t>
            </w:r>
          </w:p>
        </w:tc>
        <w:tc>
          <w:tcPr>
            <w:tcW w:w="1134" w:type="dxa"/>
            <w:vAlign w:val="center"/>
          </w:tcPr>
          <w:p>
            <w:pPr>
              <w:pStyle w:val="13"/>
            </w:pPr>
            <w:r>
              <w:t>29.26</w:t>
            </w:r>
          </w:p>
        </w:tc>
        <w:tc>
          <w:tcPr>
            <w:tcW w:w="1134" w:type="dxa"/>
            <w:vAlign w:val="center"/>
          </w:tcPr>
          <w:p>
            <w:pPr>
              <w:pStyle w:val="13"/>
            </w:pPr>
            <w:r>
              <w:t>29.26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184.00</w:t>
            </w:r>
          </w:p>
        </w:tc>
        <w:tc>
          <w:tcPr>
            <w:tcW w:w="1134" w:type="dxa"/>
            <w:vAlign w:val="center"/>
          </w:tcPr>
          <w:p>
            <w:pPr>
              <w:pStyle w:val="13"/>
            </w:pPr>
            <w:r>
              <w:t>184.00</w:t>
            </w:r>
          </w:p>
        </w:tc>
        <w:tc>
          <w:tcPr>
            <w:tcW w:w="1134" w:type="dxa"/>
            <w:vAlign w:val="center"/>
          </w:tcPr>
          <w:p>
            <w:pPr>
              <w:pStyle w:val="13"/>
            </w:pPr>
            <w:r>
              <w:t>184.00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85.00</w:t>
            </w:r>
          </w:p>
        </w:tc>
        <w:tc>
          <w:tcPr>
            <w:tcW w:w="1134" w:type="dxa"/>
            <w:vAlign w:val="center"/>
          </w:tcPr>
          <w:p>
            <w:pPr>
              <w:pStyle w:val="13"/>
            </w:pPr>
            <w:r>
              <w:t>85.00</w:t>
            </w:r>
          </w:p>
        </w:tc>
        <w:tc>
          <w:tcPr>
            <w:tcW w:w="1134" w:type="dxa"/>
            <w:vAlign w:val="center"/>
          </w:tcPr>
          <w:p>
            <w:pPr>
              <w:pStyle w:val="13"/>
            </w:pPr>
            <w:r>
              <w:t>85.00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2130142</w:t>
            </w:r>
          </w:p>
        </w:tc>
        <w:tc>
          <w:tcPr>
            <w:tcW w:w="1559" w:type="dxa"/>
            <w:vAlign w:val="center"/>
          </w:tcPr>
          <w:p>
            <w:pPr>
              <w:pStyle w:val="14"/>
            </w:pPr>
            <w:r>
              <w:t>农村道路建设</w:t>
            </w:r>
          </w:p>
        </w:tc>
        <w:tc>
          <w:tcPr>
            <w:tcW w:w="1134" w:type="dxa"/>
            <w:vAlign w:val="center"/>
          </w:tcPr>
          <w:p>
            <w:pPr>
              <w:pStyle w:val="13"/>
            </w:pPr>
            <w:r>
              <w:t>85.00</w:t>
            </w:r>
          </w:p>
        </w:tc>
        <w:tc>
          <w:tcPr>
            <w:tcW w:w="1134" w:type="dxa"/>
            <w:vAlign w:val="center"/>
          </w:tcPr>
          <w:p>
            <w:pPr>
              <w:pStyle w:val="13"/>
            </w:pPr>
            <w:r>
              <w:t>85.00</w:t>
            </w:r>
          </w:p>
        </w:tc>
        <w:tc>
          <w:tcPr>
            <w:tcW w:w="1134" w:type="dxa"/>
            <w:vAlign w:val="center"/>
          </w:tcPr>
          <w:p>
            <w:pPr>
              <w:pStyle w:val="13"/>
            </w:pPr>
            <w:r>
              <w:t>85.00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99.00</w:t>
            </w:r>
          </w:p>
        </w:tc>
        <w:tc>
          <w:tcPr>
            <w:tcW w:w="1134" w:type="dxa"/>
            <w:vAlign w:val="center"/>
          </w:tcPr>
          <w:p>
            <w:pPr>
              <w:pStyle w:val="13"/>
            </w:pPr>
            <w:r>
              <w:t>99.00</w:t>
            </w:r>
          </w:p>
        </w:tc>
        <w:tc>
          <w:tcPr>
            <w:tcW w:w="1134" w:type="dxa"/>
            <w:vAlign w:val="center"/>
          </w:tcPr>
          <w:p>
            <w:pPr>
              <w:pStyle w:val="13"/>
            </w:pPr>
            <w:r>
              <w:t>99.00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99.00</w:t>
            </w:r>
          </w:p>
        </w:tc>
        <w:tc>
          <w:tcPr>
            <w:tcW w:w="1134" w:type="dxa"/>
            <w:vAlign w:val="center"/>
          </w:tcPr>
          <w:p>
            <w:pPr>
              <w:pStyle w:val="13"/>
            </w:pPr>
            <w:r>
              <w:t>99.00</w:t>
            </w:r>
          </w:p>
        </w:tc>
        <w:tc>
          <w:tcPr>
            <w:tcW w:w="1134" w:type="dxa"/>
            <w:vAlign w:val="center"/>
          </w:tcPr>
          <w:p>
            <w:pPr>
              <w:pStyle w:val="13"/>
            </w:pPr>
            <w:r>
              <w:t>99.00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44.01</w:t>
            </w:r>
          </w:p>
        </w:tc>
        <w:tc>
          <w:tcPr>
            <w:tcW w:w="1134" w:type="dxa"/>
            <w:vAlign w:val="center"/>
          </w:tcPr>
          <w:p>
            <w:pPr>
              <w:pStyle w:val="13"/>
            </w:pPr>
            <w:r>
              <w:t>44.01</w:t>
            </w:r>
          </w:p>
        </w:tc>
        <w:tc>
          <w:tcPr>
            <w:tcW w:w="1134" w:type="dxa"/>
            <w:vAlign w:val="center"/>
          </w:tcPr>
          <w:p>
            <w:pPr>
              <w:pStyle w:val="13"/>
            </w:pPr>
            <w:r>
              <w:t>44.01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44.01</w:t>
            </w:r>
          </w:p>
        </w:tc>
        <w:tc>
          <w:tcPr>
            <w:tcW w:w="1134" w:type="dxa"/>
            <w:vAlign w:val="center"/>
          </w:tcPr>
          <w:p>
            <w:pPr>
              <w:pStyle w:val="13"/>
            </w:pPr>
            <w:r>
              <w:t>44.01</w:t>
            </w:r>
          </w:p>
        </w:tc>
        <w:tc>
          <w:tcPr>
            <w:tcW w:w="1134" w:type="dxa"/>
            <w:vAlign w:val="center"/>
          </w:tcPr>
          <w:p>
            <w:pPr>
              <w:pStyle w:val="13"/>
            </w:pPr>
            <w:r>
              <w:t>44.01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44.01</w:t>
            </w:r>
          </w:p>
        </w:tc>
        <w:tc>
          <w:tcPr>
            <w:tcW w:w="1134" w:type="dxa"/>
            <w:vAlign w:val="center"/>
          </w:tcPr>
          <w:p>
            <w:pPr>
              <w:pStyle w:val="13"/>
            </w:pPr>
            <w:r>
              <w:t>44.01</w:t>
            </w:r>
          </w:p>
        </w:tc>
        <w:tc>
          <w:tcPr>
            <w:tcW w:w="1134" w:type="dxa"/>
            <w:vAlign w:val="center"/>
          </w:tcPr>
          <w:p>
            <w:pPr>
              <w:pStyle w:val="13"/>
            </w:pPr>
            <w:r>
              <w:t>44.01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958001霸州市东杨庄乡人民政府本级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1561.54</w:t>
            </w:r>
          </w:p>
        </w:tc>
        <w:tc>
          <w:tcPr>
            <w:tcW w:w="1361" w:type="dxa"/>
            <w:vAlign w:val="center"/>
          </w:tcPr>
          <w:p>
            <w:pPr>
              <w:pStyle w:val="17"/>
            </w:pPr>
            <w:r>
              <w:t>1090.56</w:t>
            </w:r>
          </w:p>
        </w:tc>
        <w:tc>
          <w:tcPr>
            <w:tcW w:w="1361" w:type="dxa"/>
            <w:vAlign w:val="center"/>
          </w:tcPr>
          <w:p>
            <w:pPr>
              <w:pStyle w:val="17"/>
            </w:pPr>
            <w:r>
              <w:t>470.98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995.48</w:t>
            </w:r>
          </w:p>
        </w:tc>
        <w:tc>
          <w:tcPr>
            <w:tcW w:w="1361" w:type="dxa"/>
            <w:vAlign w:val="center"/>
          </w:tcPr>
          <w:p>
            <w:pPr>
              <w:pStyle w:val="13"/>
            </w:pPr>
            <w:r>
              <w:t>905.82</w:t>
            </w:r>
          </w:p>
        </w:tc>
        <w:tc>
          <w:tcPr>
            <w:tcW w:w="1361" w:type="dxa"/>
            <w:vAlign w:val="center"/>
          </w:tcPr>
          <w:p>
            <w:pPr>
              <w:pStyle w:val="13"/>
            </w:pPr>
            <w:r>
              <w:t>89.66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6" w:type="dxa"/>
            <w:vAlign w:val="center"/>
          </w:tcPr>
          <w:p>
            <w:pPr>
              <w:pStyle w:val="14"/>
            </w:pPr>
            <w:r>
              <w:t>政府办公厅（室）及相关机构事务</w:t>
            </w:r>
          </w:p>
        </w:tc>
        <w:tc>
          <w:tcPr>
            <w:tcW w:w="1361" w:type="dxa"/>
            <w:vAlign w:val="center"/>
          </w:tcPr>
          <w:p>
            <w:pPr>
              <w:pStyle w:val="13"/>
            </w:pPr>
            <w:r>
              <w:t>995.48</w:t>
            </w:r>
          </w:p>
        </w:tc>
        <w:tc>
          <w:tcPr>
            <w:tcW w:w="1361" w:type="dxa"/>
            <w:vAlign w:val="center"/>
          </w:tcPr>
          <w:p>
            <w:pPr>
              <w:pStyle w:val="13"/>
            </w:pPr>
            <w:r>
              <w:t>905.82</w:t>
            </w:r>
          </w:p>
        </w:tc>
        <w:tc>
          <w:tcPr>
            <w:tcW w:w="1361" w:type="dxa"/>
            <w:vAlign w:val="center"/>
          </w:tcPr>
          <w:p>
            <w:pPr>
              <w:pStyle w:val="13"/>
            </w:pPr>
            <w:r>
              <w:t>89.66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6" w:type="dxa"/>
            <w:vAlign w:val="center"/>
          </w:tcPr>
          <w:p>
            <w:pPr>
              <w:pStyle w:val="14"/>
            </w:pPr>
            <w:r>
              <w:t>行政运行</w:t>
            </w:r>
          </w:p>
        </w:tc>
        <w:tc>
          <w:tcPr>
            <w:tcW w:w="1361" w:type="dxa"/>
            <w:vAlign w:val="center"/>
          </w:tcPr>
          <w:p>
            <w:pPr>
              <w:pStyle w:val="13"/>
            </w:pPr>
            <w:r>
              <w:t>905.82</w:t>
            </w:r>
          </w:p>
        </w:tc>
        <w:tc>
          <w:tcPr>
            <w:tcW w:w="1361" w:type="dxa"/>
            <w:vAlign w:val="center"/>
          </w:tcPr>
          <w:p>
            <w:pPr>
              <w:pStyle w:val="13"/>
            </w:pPr>
            <w:r>
              <w:t>905.82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6" w:type="dxa"/>
            <w:vAlign w:val="center"/>
          </w:tcPr>
          <w:p>
            <w:pPr>
              <w:pStyle w:val="14"/>
            </w:pPr>
            <w:r>
              <w:t>一般行政管理事务</w:t>
            </w:r>
          </w:p>
        </w:tc>
        <w:tc>
          <w:tcPr>
            <w:tcW w:w="1361" w:type="dxa"/>
            <w:vAlign w:val="center"/>
          </w:tcPr>
          <w:p>
            <w:pPr>
              <w:pStyle w:val="13"/>
            </w:pPr>
            <w:r>
              <w:t>57.22</w:t>
            </w:r>
          </w:p>
        </w:tc>
        <w:tc>
          <w:tcPr>
            <w:tcW w:w="1361" w:type="dxa"/>
            <w:vAlign w:val="center"/>
          </w:tcPr>
          <w:p>
            <w:pPr>
              <w:pStyle w:val="13"/>
            </w:pPr>
          </w:p>
        </w:tc>
        <w:tc>
          <w:tcPr>
            <w:tcW w:w="1361" w:type="dxa"/>
            <w:vAlign w:val="center"/>
          </w:tcPr>
          <w:p>
            <w:pPr>
              <w:pStyle w:val="13"/>
            </w:pPr>
            <w:r>
              <w:t>57.22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2010308</w:t>
            </w:r>
          </w:p>
        </w:tc>
        <w:tc>
          <w:tcPr>
            <w:tcW w:w="4536" w:type="dxa"/>
            <w:vAlign w:val="center"/>
          </w:tcPr>
          <w:p>
            <w:pPr>
              <w:pStyle w:val="14"/>
            </w:pPr>
            <w:r>
              <w:t>信访事务</w:t>
            </w:r>
          </w:p>
        </w:tc>
        <w:tc>
          <w:tcPr>
            <w:tcW w:w="1361" w:type="dxa"/>
            <w:vAlign w:val="center"/>
          </w:tcPr>
          <w:p>
            <w:pPr>
              <w:pStyle w:val="13"/>
            </w:pPr>
            <w:r>
              <w:t>32.44</w:t>
            </w:r>
          </w:p>
        </w:tc>
        <w:tc>
          <w:tcPr>
            <w:tcW w:w="1361" w:type="dxa"/>
            <w:vAlign w:val="center"/>
          </w:tcPr>
          <w:p>
            <w:pPr>
              <w:pStyle w:val="13"/>
            </w:pPr>
          </w:p>
        </w:tc>
        <w:tc>
          <w:tcPr>
            <w:tcW w:w="1361" w:type="dxa"/>
            <w:vAlign w:val="center"/>
          </w:tcPr>
          <w:p>
            <w:pPr>
              <w:pStyle w:val="13"/>
            </w:pPr>
            <w:r>
              <w:t>32.44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207</w:t>
            </w:r>
          </w:p>
        </w:tc>
        <w:tc>
          <w:tcPr>
            <w:tcW w:w="4536" w:type="dxa"/>
            <w:vAlign w:val="center"/>
          </w:tcPr>
          <w:p>
            <w:pPr>
              <w:pStyle w:val="14"/>
            </w:pPr>
            <w:r>
              <w:t>文化旅游体育与传媒支出</w:t>
            </w:r>
          </w:p>
        </w:tc>
        <w:tc>
          <w:tcPr>
            <w:tcW w:w="1361" w:type="dxa"/>
            <w:vAlign w:val="center"/>
          </w:tcPr>
          <w:p>
            <w:pPr>
              <w:pStyle w:val="13"/>
            </w:pPr>
            <w:r>
              <w:t>108.50</w:t>
            </w:r>
          </w:p>
        </w:tc>
        <w:tc>
          <w:tcPr>
            <w:tcW w:w="1361" w:type="dxa"/>
            <w:vAlign w:val="center"/>
          </w:tcPr>
          <w:p>
            <w:pPr>
              <w:pStyle w:val="13"/>
            </w:pPr>
          </w:p>
        </w:tc>
        <w:tc>
          <w:tcPr>
            <w:tcW w:w="1361" w:type="dxa"/>
            <w:vAlign w:val="center"/>
          </w:tcPr>
          <w:p>
            <w:pPr>
              <w:pStyle w:val="13"/>
            </w:pPr>
            <w:r>
              <w:t>108.50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20701</w:t>
            </w:r>
          </w:p>
        </w:tc>
        <w:tc>
          <w:tcPr>
            <w:tcW w:w="4536" w:type="dxa"/>
            <w:vAlign w:val="center"/>
          </w:tcPr>
          <w:p>
            <w:pPr>
              <w:pStyle w:val="14"/>
            </w:pPr>
            <w:r>
              <w:t>文化和旅游</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2070105</w:t>
            </w:r>
          </w:p>
        </w:tc>
        <w:tc>
          <w:tcPr>
            <w:tcW w:w="4536" w:type="dxa"/>
            <w:vAlign w:val="center"/>
          </w:tcPr>
          <w:p>
            <w:pPr>
              <w:pStyle w:val="14"/>
            </w:pPr>
            <w:r>
              <w:t>文化展示及纪念机构</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20799</w:t>
            </w:r>
          </w:p>
        </w:tc>
        <w:tc>
          <w:tcPr>
            <w:tcW w:w="4536" w:type="dxa"/>
            <w:vAlign w:val="center"/>
          </w:tcPr>
          <w:p>
            <w:pPr>
              <w:pStyle w:val="14"/>
            </w:pPr>
            <w:r>
              <w:t>其他文化旅游体育与传媒支出</w:t>
            </w:r>
          </w:p>
        </w:tc>
        <w:tc>
          <w:tcPr>
            <w:tcW w:w="1361" w:type="dxa"/>
            <w:vAlign w:val="center"/>
          </w:tcPr>
          <w:p>
            <w:pPr>
              <w:pStyle w:val="13"/>
            </w:pPr>
            <w:r>
              <w:t>8.50</w:t>
            </w:r>
          </w:p>
        </w:tc>
        <w:tc>
          <w:tcPr>
            <w:tcW w:w="1361" w:type="dxa"/>
            <w:vAlign w:val="center"/>
          </w:tcPr>
          <w:p>
            <w:pPr>
              <w:pStyle w:val="13"/>
            </w:pPr>
          </w:p>
        </w:tc>
        <w:tc>
          <w:tcPr>
            <w:tcW w:w="1361" w:type="dxa"/>
            <w:vAlign w:val="center"/>
          </w:tcPr>
          <w:p>
            <w:pPr>
              <w:pStyle w:val="13"/>
            </w:pPr>
            <w:r>
              <w:t>8.50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2079999</w:t>
            </w:r>
          </w:p>
        </w:tc>
        <w:tc>
          <w:tcPr>
            <w:tcW w:w="4536" w:type="dxa"/>
            <w:vAlign w:val="center"/>
          </w:tcPr>
          <w:p>
            <w:pPr>
              <w:pStyle w:val="14"/>
            </w:pPr>
            <w:r>
              <w:t>其他文化旅游体育与传媒支出</w:t>
            </w:r>
          </w:p>
        </w:tc>
        <w:tc>
          <w:tcPr>
            <w:tcW w:w="1361" w:type="dxa"/>
            <w:vAlign w:val="center"/>
          </w:tcPr>
          <w:p>
            <w:pPr>
              <w:pStyle w:val="13"/>
            </w:pPr>
            <w:r>
              <w:t>8.50</w:t>
            </w:r>
          </w:p>
        </w:tc>
        <w:tc>
          <w:tcPr>
            <w:tcW w:w="1361" w:type="dxa"/>
            <w:vAlign w:val="center"/>
          </w:tcPr>
          <w:p>
            <w:pPr>
              <w:pStyle w:val="13"/>
            </w:pPr>
          </w:p>
        </w:tc>
        <w:tc>
          <w:tcPr>
            <w:tcW w:w="1361" w:type="dxa"/>
            <w:vAlign w:val="center"/>
          </w:tcPr>
          <w:p>
            <w:pPr>
              <w:pStyle w:val="13"/>
            </w:pPr>
            <w:r>
              <w:t>8.50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120.51</w:t>
            </w:r>
          </w:p>
        </w:tc>
        <w:tc>
          <w:tcPr>
            <w:tcW w:w="1361" w:type="dxa"/>
            <w:vAlign w:val="center"/>
          </w:tcPr>
          <w:p>
            <w:pPr>
              <w:pStyle w:val="13"/>
            </w:pPr>
            <w:r>
              <w:t>117.51</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117.51</w:t>
            </w:r>
          </w:p>
        </w:tc>
        <w:tc>
          <w:tcPr>
            <w:tcW w:w="1361" w:type="dxa"/>
            <w:vAlign w:val="center"/>
          </w:tcPr>
          <w:p>
            <w:pPr>
              <w:pStyle w:val="13"/>
            </w:pPr>
            <w:r>
              <w:t>117.51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2080501</w:t>
            </w:r>
          </w:p>
        </w:tc>
        <w:tc>
          <w:tcPr>
            <w:tcW w:w="4536" w:type="dxa"/>
            <w:vAlign w:val="center"/>
          </w:tcPr>
          <w:p>
            <w:pPr>
              <w:pStyle w:val="14"/>
            </w:pPr>
            <w:r>
              <w:t>行政单位离退休</w:t>
            </w:r>
          </w:p>
        </w:tc>
        <w:tc>
          <w:tcPr>
            <w:tcW w:w="1361" w:type="dxa"/>
            <w:vAlign w:val="center"/>
          </w:tcPr>
          <w:p>
            <w:pPr>
              <w:pStyle w:val="13"/>
            </w:pPr>
            <w:r>
              <w:t>58.82</w:t>
            </w:r>
          </w:p>
        </w:tc>
        <w:tc>
          <w:tcPr>
            <w:tcW w:w="1361" w:type="dxa"/>
            <w:vAlign w:val="center"/>
          </w:tcPr>
          <w:p>
            <w:pPr>
              <w:pStyle w:val="13"/>
            </w:pPr>
            <w:r>
              <w:t>58.82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58.69</w:t>
            </w:r>
          </w:p>
        </w:tc>
        <w:tc>
          <w:tcPr>
            <w:tcW w:w="1361" w:type="dxa"/>
            <w:vAlign w:val="center"/>
          </w:tcPr>
          <w:p>
            <w:pPr>
              <w:pStyle w:val="13"/>
            </w:pPr>
            <w:r>
              <w:t>58.69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20808</w:t>
            </w:r>
          </w:p>
        </w:tc>
        <w:tc>
          <w:tcPr>
            <w:tcW w:w="4536" w:type="dxa"/>
            <w:vAlign w:val="center"/>
          </w:tcPr>
          <w:p>
            <w:pPr>
              <w:pStyle w:val="14"/>
            </w:pPr>
            <w:r>
              <w:t>抚恤</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2080899</w:t>
            </w:r>
          </w:p>
        </w:tc>
        <w:tc>
          <w:tcPr>
            <w:tcW w:w="4536" w:type="dxa"/>
            <w:vAlign w:val="center"/>
          </w:tcPr>
          <w:p>
            <w:pPr>
              <w:pStyle w:val="14"/>
            </w:pPr>
            <w:r>
              <w:t>其他优抚支出</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23.22</w:t>
            </w:r>
          </w:p>
        </w:tc>
        <w:tc>
          <w:tcPr>
            <w:tcW w:w="1361" w:type="dxa"/>
            <w:vAlign w:val="center"/>
          </w:tcPr>
          <w:p>
            <w:pPr>
              <w:pStyle w:val="13"/>
            </w:pPr>
            <w:r>
              <w:t>23.22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23.22</w:t>
            </w:r>
          </w:p>
        </w:tc>
        <w:tc>
          <w:tcPr>
            <w:tcW w:w="1361" w:type="dxa"/>
            <w:vAlign w:val="center"/>
          </w:tcPr>
          <w:p>
            <w:pPr>
              <w:pStyle w:val="13"/>
            </w:pPr>
            <w:r>
              <w:t>23.22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2101101</w:t>
            </w:r>
          </w:p>
        </w:tc>
        <w:tc>
          <w:tcPr>
            <w:tcW w:w="4536" w:type="dxa"/>
            <w:vAlign w:val="center"/>
          </w:tcPr>
          <w:p>
            <w:pPr>
              <w:pStyle w:val="14"/>
            </w:pPr>
            <w:r>
              <w:t>行政单位医疗</w:t>
            </w:r>
          </w:p>
        </w:tc>
        <w:tc>
          <w:tcPr>
            <w:tcW w:w="1361" w:type="dxa"/>
            <w:vAlign w:val="center"/>
          </w:tcPr>
          <w:p>
            <w:pPr>
              <w:pStyle w:val="13"/>
            </w:pPr>
            <w:r>
              <w:t>23.22</w:t>
            </w:r>
          </w:p>
        </w:tc>
        <w:tc>
          <w:tcPr>
            <w:tcW w:w="1361" w:type="dxa"/>
            <w:vAlign w:val="center"/>
          </w:tcPr>
          <w:p>
            <w:pPr>
              <w:pStyle w:val="13"/>
            </w:pPr>
            <w:r>
              <w:t>23.22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w:t>
            </w:r>
          </w:p>
        </w:tc>
        <w:tc>
          <w:tcPr>
            <w:tcW w:w="4536" w:type="dxa"/>
            <w:vAlign w:val="center"/>
          </w:tcPr>
          <w:p>
            <w:pPr>
              <w:pStyle w:val="14"/>
            </w:pPr>
            <w:r>
              <w:t>节能环保支出</w:t>
            </w:r>
          </w:p>
        </w:tc>
        <w:tc>
          <w:tcPr>
            <w:tcW w:w="1361" w:type="dxa"/>
            <w:vAlign w:val="center"/>
          </w:tcPr>
          <w:p>
            <w:pPr>
              <w:pStyle w:val="13"/>
            </w:pPr>
            <w:r>
              <w:t>56.56</w:t>
            </w:r>
          </w:p>
        </w:tc>
        <w:tc>
          <w:tcPr>
            <w:tcW w:w="1361" w:type="dxa"/>
            <w:vAlign w:val="center"/>
          </w:tcPr>
          <w:p>
            <w:pPr>
              <w:pStyle w:val="13"/>
            </w:pPr>
          </w:p>
        </w:tc>
        <w:tc>
          <w:tcPr>
            <w:tcW w:w="1361" w:type="dxa"/>
            <w:vAlign w:val="center"/>
          </w:tcPr>
          <w:p>
            <w:pPr>
              <w:pStyle w:val="13"/>
            </w:pPr>
            <w:r>
              <w:t>56.56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21103</w:t>
            </w:r>
          </w:p>
        </w:tc>
        <w:tc>
          <w:tcPr>
            <w:tcW w:w="4536" w:type="dxa"/>
            <w:vAlign w:val="center"/>
          </w:tcPr>
          <w:p>
            <w:pPr>
              <w:pStyle w:val="14"/>
            </w:pPr>
            <w:r>
              <w:t>污染防治</w:t>
            </w:r>
          </w:p>
        </w:tc>
        <w:tc>
          <w:tcPr>
            <w:tcW w:w="1361" w:type="dxa"/>
            <w:vAlign w:val="center"/>
          </w:tcPr>
          <w:p>
            <w:pPr>
              <w:pStyle w:val="13"/>
            </w:pPr>
            <w:r>
              <w:t>56.56</w:t>
            </w:r>
          </w:p>
        </w:tc>
        <w:tc>
          <w:tcPr>
            <w:tcW w:w="1361" w:type="dxa"/>
            <w:vAlign w:val="center"/>
          </w:tcPr>
          <w:p>
            <w:pPr>
              <w:pStyle w:val="13"/>
            </w:pPr>
          </w:p>
        </w:tc>
        <w:tc>
          <w:tcPr>
            <w:tcW w:w="1361" w:type="dxa"/>
            <w:vAlign w:val="center"/>
          </w:tcPr>
          <w:p>
            <w:pPr>
              <w:pStyle w:val="13"/>
            </w:pPr>
            <w:r>
              <w:t>56.56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2110302</w:t>
            </w:r>
          </w:p>
        </w:tc>
        <w:tc>
          <w:tcPr>
            <w:tcW w:w="4536" w:type="dxa"/>
            <w:vAlign w:val="center"/>
          </w:tcPr>
          <w:p>
            <w:pPr>
              <w:pStyle w:val="14"/>
            </w:pPr>
            <w:r>
              <w:t>水体</w:t>
            </w:r>
          </w:p>
        </w:tc>
        <w:tc>
          <w:tcPr>
            <w:tcW w:w="1361" w:type="dxa"/>
            <w:vAlign w:val="center"/>
          </w:tcPr>
          <w:p>
            <w:pPr>
              <w:pStyle w:val="13"/>
            </w:pPr>
            <w:r>
              <w:t>56.56</w:t>
            </w:r>
          </w:p>
        </w:tc>
        <w:tc>
          <w:tcPr>
            <w:tcW w:w="1361" w:type="dxa"/>
            <w:vAlign w:val="center"/>
          </w:tcPr>
          <w:p>
            <w:pPr>
              <w:pStyle w:val="13"/>
            </w:pPr>
          </w:p>
        </w:tc>
        <w:tc>
          <w:tcPr>
            <w:tcW w:w="1361" w:type="dxa"/>
            <w:vAlign w:val="center"/>
          </w:tcPr>
          <w:p>
            <w:pPr>
              <w:pStyle w:val="13"/>
            </w:pPr>
            <w:r>
              <w:t>56.56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212</w:t>
            </w:r>
          </w:p>
        </w:tc>
        <w:tc>
          <w:tcPr>
            <w:tcW w:w="4536" w:type="dxa"/>
            <w:vAlign w:val="center"/>
          </w:tcPr>
          <w:p>
            <w:pPr>
              <w:pStyle w:val="14"/>
            </w:pPr>
            <w:r>
              <w:t>城乡社区支出</w:t>
            </w:r>
          </w:p>
        </w:tc>
        <w:tc>
          <w:tcPr>
            <w:tcW w:w="1361" w:type="dxa"/>
            <w:vAlign w:val="center"/>
          </w:tcPr>
          <w:p>
            <w:pPr>
              <w:pStyle w:val="13"/>
            </w:pPr>
            <w:r>
              <w:t>29.26</w:t>
            </w:r>
          </w:p>
        </w:tc>
        <w:tc>
          <w:tcPr>
            <w:tcW w:w="1361" w:type="dxa"/>
            <w:vAlign w:val="center"/>
          </w:tcPr>
          <w:p>
            <w:pPr>
              <w:pStyle w:val="13"/>
            </w:pPr>
          </w:p>
        </w:tc>
        <w:tc>
          <w:tcPr>
            <w:tcW w:w="1361" w:type="dxa"/>
            <w:vAlign w:val="center"/>
          </w:tcPr>
          <w:p>
            <w:pPr>
              <w:pStyle w:val="13"/>
            </w:pPr>
            <w:r>
              <w:t>29.26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21201</w:t>
            </w:r>
          </w:p>
        </w:tc>
        <w:tc>
          <w:tcPr>
            <w:tcW w:w="4536" w:type="dxa"/>
            <w:vAlign w:val="center"/>
          </w:tcPr>
          <w:p>
            <w:pPr>
              <w:pStyle w:val="14"/>
            </w:pPr>
            <w:r>
              <w:t>城乡社区管理事务</w:t>
            </w:r>
          </w:p>
        </w:tc>
        <w:tc>
          <w:tcPr>
            <w:tcW w:w="1361" w:type="dxa"/>
            <w:vAlign w:val="center"/>
          </w:tcPr>
          <w:p>
            <w:pPr>
              <w:pStyle w:val="13"/>
            </w:pPr>
            <w:r>
              <w:t>29.26</w:t>
            </w:r>
          </w:p>
        </w:tc>
        <w:tc>
          <w:tcPr>
            <w:tcW w:w="1361" w:type="dxa"/>
            <w:vAlign w:val="center"/>
          </w:tcPr>
          <w:p>
            <w:pPr>
              <w:pStyle w:val="13"/>
            </w:pPr>
          </w:p>
        </w:tc>
        <w:tc>
          <w:tcPr>
            <w:tcW w:w="1361" w:type="dxa"/>
            <w:vAlign w:val="center"/>
          </w:tcPr>
          <w:p>
            <w:pPr>
              <w:pStyle w:val="13"/>
            </w:pPr>
            <w:r>
              <w:t>29.26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2120104</w:t>
            </w:r>
          </w:p>
        </w:tc>
        <w:tc>
          <w:tcPr>
            <w:tcW w:w="4536" w:type="dxa"/>
            <w:vAlign w:val="center"/>
          </w:tcPr>
          <w:p>
            <w:pPr>
              <w:pStyle w:val="14"/>
            </w:pPr>
            <w:r>
              <w:t>城管执法</w:t>
            </w:r>
          </w:p>
        </w:tc>
        <w:tc>
          <w:tcPr>
            <w:tcW w:w="1361" w:type="dxa"/>
            <w:vAlign w:val="center"/>
          </w:tcPr>
          <w:p>
            <w:pPr>
              <w:pStyle w:val="13"/>
            </w:pPr>
            <w:r>
              <w:t>29.26</w:t>
            </w:r>
          </w:p>
        </w:tc>
        <w:tc>
          <w:tcPr>
            <w:tcW w:w="1361" w:type="dxa"/>
            <w:vAlign w:val="center"/>
          </w:tcPr>
          <w:p>
            <w:pPr>
              <w:pStyle w:val="13"/>
            </w:pPr>
          </w:p>
        </w:tc>
        <w:tc>
          <w:tcPr>
            <w:tcW w:w="1361" w:type="dxa"/>
            <w:vAlign w:val="center"/>
          </w:tcPr>
          <w:p>
            <w:pPr>
              <w:pStyle w:val="13"/>
            </w:pPr>
            <w:r>
              <w:t>29.26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w:t>
            </w:r>
          </w:p>
        </w:tc>
        <w:tc>
          <w:tcPr>
            <w:tcW w:w="4536" w:type="dxa"/>
            <w:vAlign w:val="center"/>
          </w:tcPr>
          <w:p>
            <w:pPr>
              <w:pStyle w:val="14"/>
            </w:pPr>
            <w:r>
              <w:t>农林水支出</w:t>
            </w:r>
          </w:p>
        </w:tc>
        <w:tc>
          <w:tcPr>
            <w:tcW w:w="1361" w:type="dxa"/>
            <w:vAlign w:val="center"/>
          </w:tcPr>
          <w:p>
            <w:pPr>
              <w:pStyle w:val="13"/>
            </w:pPr>
            <w:r>
              <w:t>184.00</w:t>
            </w:r>
          </w:p>
        </w:tc>
        <w:tc>
          <w:tcPr>
            <w:tcW w:w="1361" w:type="dxa"/>
            <w:vAlign w:val="center"/>
          </w:tcPr>
          <w:p>
            <w:pPr>
              <w:pStyle w:val="13"/>
            </w:pPr>
          </w:p>
        </w:tc>
        <w:tc>
          <w:tcPr>
            <w:tcW w:w="1361" w:type="dxa"/>
            <w:vAlign w:val="center"/>
          </w:tcPr>
          <w:p>
            <w:pPr>
              <w:pStyle w:val="13"/>
            </w:pPr>
            <w:r>
              <w:t>184.00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21301</w:t>
            </w:r>
          </w:p>
        </w:tc>
        <w:tc>
          <w:tcPr>
            <w:tcW w:w="4536" w:type="dxa"/>
            <w:vAlign w:val="center"/>
          </w:tcPr>
          <w:p>
            <w:pPr>
              <w:pStyle w:val="14"/>
            </w:pPr>
            <w:r>
              <w:t>农业农村</w:t>
            </w:r>
          </w:p>
        </w:tc>
        <w:tc>
          <w:tcPr>
            <w:tcW w:w="1361" w:type="dxa"/>
            <w:vAlign w:val="center"/>
          </w:tcPr>
          <w:p>
            <w:pPr>
              <w:pStyle w:val="13"/>
            </w:pPr>
            <w:r>
              <w:t>85.00</w:t>
            </w:r>
          </w:p>
        </w:tc>
        <w:tc>
          <w:tcPr>
            <w:tcW w:w="1361" w:type="dxa"/>
            <w:vAlign w:val="center"/>
          </w:tcPr>
          <w:p>
            <w:pPr>
              <w:pStyle w:val="13"/>
            </w:pPr>
          </w:p>
        </w:tc>
        <w:tc>
          <w:tcPr>
            <w:tcW w:w="1361" w:type="dxa"/>
            <w:vAlign w:val="center"/>
          </w:tcPr>
          <w:p>
            <w:pPr>
              <w:pStyle w:val="13"/>
            </w:pPr>
            <w:r>
              <w:t>85.00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2130142</w:t>
            </w:r>
          </w:p>
        </w:tc>
        <w:tc>
          <w:tcPr>
            <w:tcW w:w="4536" w:type="dxa"/>
            <w:vAlign w:val="center"/>
          </w:tcPr>
          <w:p>
            <w:pPr>
              <w:pStyle w:val="14"/>
            </w:pPr>
            <w:r>
              <w:t>农村道路建设</w:t>
            </w:r>
          </w:p>
        </w:tc>
        <w:tc>
          <w:tcPr>
            <w:tcW w:w="1361" w:type="dxa"/>
            <w:vAlign w:val="center"/>
          </w:tcPr>
          <w:p>
            <w:pPr>
              <w:pStyle w:val="13"/>
            </w:pPr>
            <w:r>
              <w:t>85.00</w:t>
            </w:r>
          </w:p>
        </w:tc>
        <w:tc>
          <w:tcPr>
            <w:tcW w:w="1361" w:type="dxa"/>
            <w:vAlign w:val="center"/>
          </w:tcPr>
          <w:p>
            <w:pPr>
              <w:pStyle w:val="13"/>
            </w:pPr>
          </w:p>
        </w:tc>
        <w:tc>
          <w:tcPr>
            <w:tcW w:w="1361" w:type="dxa"/>
            <w:vAlign w:val="center"/>
          </w:tcPr>
          <w:p>
            <w:pPr>
              <w:pStyle w:val="13"/>
            </w:pPr>
            <w:r>
              <w:t>85.00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21307</w:t>
            </w:r>
          </w:p>
        </w:tc>
        <w:tc>
          <w:tcPr>
            <w:tcW w:w="4536" w:type="dxa"/>
            <w:vAlign w:val="center"/>
          </w:tcPr>
          <w:p>
            <w:pPr>
              <w:pStyle w:val="14"/>
            </w:pPr>
            <w:r>
              <w:t>农村综合改革</w:t>
            </w:r>
          </w:p>
        </w:tc>
        <w:tc>
          <w:tcPr>
            <w:tcW w:w="1361" w:type="dxa"/>
            <w:vAlign w:val="center"/>
          </w:tcPr>
          <w:p>
            <w:pPr>
              <w:pStyle w:val="13"/>
            </w:pPr>
            <w:r>
              <w:t>99.00</w:t>
            </w:r>
          </w:p>
        </w:tc>
        <w:tc>
          <w:tcPr>
            <w:tcW w:w="1361" w:type="dxa"/>
            <w:vAlign w:val="center"/>
          </w:tcPr>
          <w:p>
            <w:pPr>
              <w:pStyle w:val="13"/>
            </w:pPr>
          </w:p>
        </w:tc>
        <w:tc>
          <w:tcPr>
            <w:tcW w:w="1361" w:type="dxa"/>
            <w:vAlign w:val="center"/>
          </w:tcPr>
          <w:p>
            <w:pPr>
              <w:pStyle w:val="13"/>
            </w:pPr>
            <w:r>
              <w:t>99.00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2130705</w:t>
            </w:r>
          </w:p>
        </w:tc>
        <w:tc>
          <w:tcPr>
            <w:tcW w:w="4536" w:type="dxa"/>
            <w:vAlign w:val="center"/>
          </w:tcPr>
          <w:p>
            <w:pPr>
              <w:pStyle w:val="14"/>
            </w:pPr>
            <w:r>
              <w:t>对村民委员会和村党支部的补助</w:t>
            </w:r>
          </w:p>
        </w:tc>
        <w:tc>
          <w:tcPr>
            <w:tcW w:w="1361" w:type="dxa"/>
            <w:vAlign w:val="center"/>
          </w:tcPr>
          <w:p>
            <w:pPr>
              <w:pStyle w:val="13"/>
            </w:pPr>
            <w:r>
              <w:t>99.00</w:t>
            </w:r>
          </w:p>
        </w:tc>
        <w:tc>
          <w:tcPr>
            <w:tcW w:w="1361" w:type="dxa"/>
            <w:vAlign w:val="center"/>
          </w:tcPr>
          <w:p>
            <w:pPr>
              <w:pStyle w:val="13"/>
            </w:pPr>
          </w:p>
        </w:tc>
        <w:tc>
          <w:tcPr>
            <w:tcW w:w="1361" w:type="dxa"/>
            <w:vAlign w:val="center"/>
          </w:tcPr>
          <w:p>
            <w:pPr>
              <w:pStyle w:val="13"/>
            </w:pPr>
            <w:r>
              <w:t>99.00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44.01</w:t>
            </w:r>
          </w:p>
        </w:tc>
        <w:tc>
          <w:tcPr>
            <w:tcW w:w="1361" w:type="dxa"/>
            <w:vAlign w:val="center"/>
          </w:tcPr>
          <w:p>
            <w:pPr>
              <w:pStyle w:val="13"/>
            </w:pPr>
            <w:r>
              <w:t>44.01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44.01</w:t>
            </w:r>
          </w:p>
        </w:tc>
        <w:tc>
          <w:tcPr>
            <w:tcW w:w="1361" w:type="dxa"/>
            <w:vAlign w:val="center"/>
          </w:tcPr>
          <w:p>
            <w:pPr>
              <w:pStyle w:val="13"/>
            </w:pPr>
            <w:r>
              <w:t>44.01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44.01</w:t>
            </w:r>
          </w:p>
        </w:tc>
        <w:tc>
          <w:tcPr>
            <w:tcW w:w="1361" w:type="dxa"/>
            <w:vAlign w:val="center"/>
          </w:tcPr>
          <w:p>
            <w:pPr>
              <w:pStyle w:val="13"/>
            </w:pPr>
            <w:r>
              <w:t>44.01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958001霸州市东杨庄乡人民政府本级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1558.04</w:t>
            </w:r>
          </w:p>
        </w:tc>
        <w:tc>
          <w:tcPr>
            <w:tcW w:w="3402" w:type="dxa"/>
            <w:vAlign w:val="center"/>
          </w:tcPr>
          <w:p>
            <w:pPr>
              <w:pStyle w:val="14"/>
            </w:pPr>
            <w:r>
              <w:t>一、一般公共服务支出</w:t>
            </w:r>
          </w:p>
        </w:tc>
        <w:tc>
          <w:tcPr>
            <w:tcW w:w="1474" w:type="dxa"/>
            <w:vAlign w:val="center"/>
          </w:tcPr>
          <w:p>
            <w:pPr>
              <w:pStyle w:val="13"/>
            </w:pPr>
            <w:r>
              <w:t>995.48</w:t>
            </w:r>
          </w:p>
        </w:tc>
        <w:tc>
          <w:tcPr>
            <w:tcW w:w="1474" w:type="dxa"/>
            <w:vAlign w:val="center"/>
          </w:tcPr>
          <w:p>
            <w:pPr>
              <w:pStyle w:val="13"/>
            </w:pPr>
            <w:r>
              <w:t>995.48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108.50</w:t>
            </w:r>
          </w:p>
        </w:tc>
        <w:tc>
          <w:tcPr>
            <w:tcW w:w="1474" w:type="dxa"/>
            <w:vAlign w:val="center"/>
          </w:tcPr>
          <w:p>
            <w:pPr>
              <w:pStyle w:val="13"/>
            </w:pPr>
            <w:r>
              <w:t>108.50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120.51</w:t>
            </w:r>
          </w:p>
        </w:tc>
        <w:tc>
          <w:tcPr>
            <w:tcW w:w="1474" w:type="dxa"/>
            <w:vAlign w:val="center"/>
          </w:tcPr>
          <w:p>
            <w:pPr>
              <w:pStyle w:val="13"/>
            </w:pPr>
            <w:r>
              <w:t>120.51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23.22</w:t>
            </w:r>
          </w:p>
        </w:tc>
        <w:tc>
          <w:tcPr>
            <w:tcW w:w="1474" w:type="dxa"/>
            <w:vAlign w:val="center"/>
          </w:tcPr>
          <w:p>
            <w:pPr>
              <w:pStyle w:val="13"/>
            </w:pPr>
            <w:r>
              <w:t>23.22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56.56</w:t>
            </w:r>
          </w:p>
        </w:tc>
        <w:tc>
          <w:tcPr>
            <w:tcW w:w="1474" w:type="dxa"/>
            <w:vAlign w:val="center"/>
          </w:tcPr>
          <w:p>
            <w:pPr>
              <w:pStyle w:val="13"/>
            </w:pPr>
            <w:r>
              <w:t>56.56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29.26</w:t>
            </w:r>
          </w:p>
        </w:tc>
        <w:tc>
          <w:tcPr>
            <w:tcW w:w="1474" w:type="dxa"/>
            <w:vAlign w:val="center"/>
          </w:tcPr>
          <w:p>
            <w:pPr>
              <w:pStyle w:val="13"/>
            </w:pPr>
            <w:r>
              <w:t>29.26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184.00</w:t>
            </w:r>
          </w:p>
        </w:tc>
        <w:tc>
          <w:tcPr>
            <w:tcW w:w="1474" w:type="dxa"/>
            <w:vAlign w:val="center"/>
          </w:tcPr>
          <w:p>
            <w:pPr>
              <w:pStyle w:val="13"/>
            </w:pPr>
            <w:r>
              <w:t>184.00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44.01</w:t>
            </w:r>
          </w:p>
        </w:tc>
        <w:tc>
          <w:tcPr>
            <w:tcW w:w="1474" w:type="dxa"/>
            <w:vAlign w:val="center"/>
          </w:tcPr>
          <w:p>
            <w:pPr>
              <w:pStyle w:val="13"/>
            </w:pPr>
            <w:r>
              <w:t>44.01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1558.04</w:t>
            </w:r>
          </w:p>
        </w:tc>
        <w:tc>
          <w:tcPr>
            <w:tcW w:w="3402" w:type="dxa"/>
            <w:vAlign w:val="center"/>
          </w:tcPr>
          <w:p>
            <w:pPr>
              <w:pStyle w:val="16"/>
            </w:pPr>
            <w:r>
              <w:t>本年支出合计</w:t>
            </w:r>
          </w:p>
        </w:tc>
        <w:tc>
          <w:tcPr>
            <w:tcW w:w="1474" w:type="dxa"/>
            <w:vAlign w:val="center"/>
          </w:tcPr>
          <w:p>
            <w:pPr>
              <w:pStyle w:val="17"/>
            </w:pPr>
            <w:r>
              <w:t>1561.54</w:t>
            </w:r>
          </w:p>
        </w:tc>
        <w:tc>
          <w:tcPr>
            <w:tcW w:w="1474" w:type="dxa"/>
            <w:vAlign w:val="center"/>
          </w:tcPr>
          <w:p>
            <w:pPr>
              <w:pStyle w:val="17"/>
            </w:pPr>
            <w:r>
              <w:t>1561.54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r>
              <w:t>3.50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r>
              <w:t>3.50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1561.54</w:t>
            </w:r>
          </w:p>
        </w:tc>
        <w:tc>
          <w:tcPr>
            <w:tcW w:w="3402" w:type="dxa"/>
            <w:vAlign w:val="center"/>
          </w:tcPr>
          <w:p>
            <w:pPr>
              <w:pStyle w:val="16"/>
            </w:pPr>
            <w:r>
              <w:t>支出总计</w:t>
            </w:r>
          </w:p>
        </w:tc>
        <w:tc>
          <w:tcPr>
            <w:tcW w:w="1474" w:type="dxa"/>
            <w:vAlign w:val="center"/>
          </w:tcPr>
          <w:p>
            <w:pPr>
              <w:pStyle w:val="17"/>
            </w:pPr>
            <w:r>
              <w:t>1561.54</w:t>
            </w:r>
          </w:p>
        </w:tc>
        <w:tc>
          <w:tcPr>
            <w:tcW w:w="1474" w:type="dxa"/>
            <w:vAlign w:val="center"/>
          </w:tcPr>
          <w:p>
            <w:pPr>
              <w:pStyle w:val="17"/>
            </w:pPr>
            <w:r>
              <w:t>1561.54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958001霸州市东杨庄乡人民政府本级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1561.54</w:t>
            </w:r>
          </w:p>
        </w:tc>
        <w:tc>
          <w:tcPr>
            <w:tcW w:w="2551" w:type="dxa"/>
            <w:vAlign w:val="center"/>
          </w:tcPr>
          <w:p>
            <w:pPr>
              <w:pStyle w:val="17"/>
            </w:pPr>
            <w:r>
              <w:t>1090.56</w:t>
            </w:r>
          </w:p>
        </w:tc>
        <w:tc>
          <w:tcPr>
            <w:tcW w:w="2551" w:type="dxa"/>
            <w:vAlign w:val="center"/>
          </w:tcPr>
          <w:p>
            <w:pPr>
              <w:pStyle w:val="17"/>
            </w:pPr>
            <w:r>
              <w:t>470.98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995.48</w:t>
            </w:r>
          </w:p>
        </w:tc>
        <w:tc>
          <w:tcPr>
            <w:tcW w:w="2551" w:type="dxa"/>
            <w:vAlign w:val="center"/>
          </w:tcPr>
          <w:p>
            <w:pPr>
              <w:pStyle w:val="13"/>
            </w:pPr>
            <w:r>
              <w:t>905.82</w:t>
            </w:r>
          </w:p>
        </w:tc>
        <w:tc>
          <w:tcPr>
            <w:tcW w:w="2551" w:type="dxa"/>
            <w:vAlign w:val="center"/>
          </w:tcPr>
          <w:p>
            <w:pPr>
              <w:pStyle w:val="13"/>
            </w:pPr>
            <w:r>
              <w:t>89.66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995.48</w:t>
            </w:r>
          </w:p>
        </w:tc>
        <w:tc>
          <w:tcPr>
            <w:tcW w:w="2551" w:type="dxa"/>
            <w:vAlign w:val="center"/>
          </w:tcPr>
          <w:p>
            <w:pPr>
              <w:pStyle w:val="13"/>
            </w:pPr>
            <w:r>
              <w:t>905.82</w:t>
            </w:r>
          </w:p>
        </w:tc>
        <w:tc>
          <w:tcPr>
            <w:tcW w:w="2551" w:type="dxa"/>
            <w:vAlign w:val="center"/>
          </w:tcPr>
          <w:p>
            <w:pPr>
              <w:pStyle w:val="13"/>
            </w:pPr>
            <w:r>
              <w:t>89.66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905.82</w:t>
            </w:r>
          </w:p>
        </w:tc>
        <w:tc>
          <w:tcPr>
            <w:tcW w:w="2551" w:type="dxa"/>
            <w:vAlign w:val="center"/>
          </w:tcPr>
          <w:p>
            <w:pPr>
              <w:pStyle w:val="13"/>
            </w:pPr>
            <w:r>
              <w:t>905.82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57.22</w:t>
            </w:r>
          </w:p>
        </w:tc>
        <w:tc>
          <w:tcPr>
            <w:tcW w:w="2551" w:type="dxa"/>
            <w:vAlign w:val="center"/>
          </w:tcPr>
          <w:p>
            <w:pPr>
              <w:pStyle w:val="13"/>
            </w:pPr>
          </w:p>
        </w:tc>
        <w:tc>
          <w:tcPr>
            <w:tcW w:w="2551" w:type="dxa"/>
            <w:vAlign w:val="center"/>
          </w:tcPr>
          <w:p>
            <w:pPr>
              <w:pStyle w:val="13"/>
            </w:pPr>
            <w:r>
              <w:t>57.22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32.44</w:t>
            </w:r>
          </w:p>
        </w:tc>
        <w:tc>
          <w:tcPr>
            <w:tcW w:w="2551" w:type="dxa"/>
            <w:vAlign w:val="center"/>
          </w:tcPr>
          <w:p>
            <w:pPr>
              <w:pStyle w:val="13"/>
            </w:pPr>
          </w:p>
        </w:tc>
        <w:tc>
          <w:tcPr>
            <w:tcW w:w="2551" w:type="dxa"/>
            <w:vAlign w:val="center"/>
          </w:tcPr>
          <w:p>
            <w:pPr>
              <w:pStyle w:val="13"/>
            </w:pPr>
            <w:r>
              <w:t>32.44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108.50</w:t>
            </w:r>
          </w:p>
        </w:tc>
        <w:tc>
          <w:tcPr>
            <w:tcW w:w="2551" w:type="dxa"/>
            <w:vAlign w:val="center"/>
          </w:tcPr>
          <w:p>
            <w:pPr>
              <w:pStyle w:val="13"/>
            </w:pPr>
          </w:p>
        </w:tc>
        <w:tc>
          <w:tcPr>
            <w:tcW w:w="2551" w:type="dxa"/>
            <w:vAlign w:val="center"/>
          </w:tcPr>
          <w:p>
            <w:pPr>
              <w:pStyle w:val="13"/>
            </w:pPr>
            <w:r>
              <w:t>108.50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2070105</w:t>
            </w:r>
          </w:p>
        </w:tc>
        <w:tc>
          <w:tcPr>
            <w:tcW w:w="4535" w:type="dxa"/>
            <w:vAlign w:val="center"/>
          </w:tcPr>
          <w:p>
            <w:pPr>
              <w:pStyle w:val="14"/>
            </w:pPr>
            <w:r>
              <w:t>文化展示及纪念机构</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8.50</w:t>
            </w:r>
          </w:p>
        </w:tc>
        <w:tc>
          <w:tcPr>
            <w:tcW w:w="2551" w:type="dxa"/>
            <w:vAlign w:val="center"/>
          </w:tcPr>
          <w:p>
            <w:pPr>
              <w:pStyle w:val="13"/>
            </w:pPr>
          </w:p>
        </w:tc>
        <w:tc>
          <w:tcPr>
            <w:tcW w:w="2551"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8.50</w:t>
            </w:r>
          </w:p>
        </w:tc>
        <w:tc>
          <w:tcPr>
            <w:tcW w:w="2551" w:type="dxa"/>
            <w:vAlign w:val="center"/>
          </w:tcPr>
          <w:p>
            <w:pPr>
              <w:pStyle w:val="13"/>
            </w:pPr>
          </w:p>
        </w:tc>
        <w:tc>
          <w:tcPr>
            <w:tcW w:w="2551"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120.51</w:t>
            </w:r>
          </w:p>
        </w:tc>
        <w:tc>
          <w:tcPr>
            <w:tcW w:w="2551" w:type="dxa"/>
            <w:vAlign w:val="center"/>
          </w:tcPr>
          <w:p>
            <w:pPr>
              <w:pStyle w:val="13"/>
            </w:pPr>
            <w:r>
              <w:t>117.51</w:t>
            </w: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117.51</w:t>
            </w:r>
          </w:p>
        </w:tc>
        <w:tc>
          <w:tcPr>
            <w:tcW w:w="2551" w:type="dxa"/>
            <w:vAlign w:val="center"/>
          </w:tcPr>
          <w:p>
            <w:pPr>
              <w:pStyle w:val="13"/>
            </w:pPr>
            <w:r>
              <w:t>117.51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58.82</w:t>
            </w:r>
          </w:p>
        </w:tc>
        <w:tc>
          <w:tcPr>
            <w:tcW w:w="2551" w:type="dxa"/>
            <w:vAlign w:val="center"/>
          </w:tcPr>
          <w:p>
            <w:pPr>
              <w:pStyle w:val="13"/>
            </w:pPr>
            <w:r>
              <w:t>58.82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58.69</w:t>
            </w:r>
          </w:p>
        </w:tc>
        <w:tc>
          <w:tcPr>
            <w:tcW w:w="2551" w:type="dxa"/>
            <w:vAlign w:val="center"/>
          </w:tcPr>
          <w:p>
            <w:pPr>
              <w:pStyle w:val="13"/>
            </w:pPr>
            <w:r>
              <w:t>58.69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23.22</w:t>
            </w:r>
          </w:p>
        </w:tc>
        <w:tc>
          <w:tcPr>
            <w:tcW w:w="2551" w:type="dxa"/>
            <w:vAlign w:val="center"/>
          </w:tcPr>
          <w:p>
            <w:pPr>
              <w:pStyle w:val="13"/>
            </w:pPr>
            <w:r>
              <w:t>23.22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23.22</w:t>
            </w:r>
          </w:p>
        </w:tc>
        <w:tc>
          <w:tcPr>
            <w:tcW w:w="2551" w:type="dxa"/>
            <w:vAlign w:val="center"/>
          </w:tcPr>
          <w:p>
            <w:pPr>
              <w:pStyle w:val="13"/>
            </w:pPr>
            <w:r>
              <w:t>23.22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23.22</w:t>
            </w:r>
          </w:p>
        </w:tc>
        <w:tc>
          <w:tcPr>
            <w:tcW w:w="2551" w:type="dxa"/>
            <w:vAlign w:val="center"/>
          </w:tcPr>
          <w:p>
            <w:pPr>
              <w:pStyle w:val="13"/>
            </w:pPr>
            <w:r>
              <w:t>23.22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56.56</w:t>
            </w:r>
          </w:p>
        </w:tc>
        <w:tc>
          <w:tcPr>
            <w:tcW w:w="2551" w:type="dxa"/>
            <w:vAlign w:val="center"/>
          </w:tcPr>
          <w:p>
            <w:pPr>
              <w:pStyle w:val="13"/>
            </w:pPr>
          </w:p>
        </w:tc>
        <w:tc>
          <w:tcPr>
            <w:tcW w:w="2551" w:type="dxa"/>
            <w:vAlign w:val="center"/>
          </w:tcPr>
          <w:p>
            <w:pPr>
              <w:pStyle w:val="13"/>
            </w:pPr>
            <w:r>
              <w:t>56.56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56.56</w:t>
            </w:r>
          </w:p>
        </w:tc>
        <w:tc>
          <w:tcPr>
            <w:tcW w:w="2551" w:type="dxa"/>
            <w:vAlign w:val="center"/>
          </w:tcPr>
          <w:p>
            <w:pPr>
              <w:pStyle w:val="13"/>
            </w:pPr>
          </w:p>
        </w:tc>
        <w:tc>
          <w:tcPr>
            <w:tcW w:w="2551" w:type="dxa"/>
            <w:vAlign w:val="center"/>
          </w:tcPr>
          <w:p>
            <w:pPr>
              <w:pStyle w:val="13"/>
            </w:pPr>
            <w:r>
              <w:t>56.56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2110302</w:t>
            </w:r>
          </w:p>
        </w:tc>
        <w:tc>
          <w:tcPr>
            <w:tcW w:w="4535" w:type="dxa"/>
            <w:vAlign w:val="center"/>
          </w:tcPr>
          <w:p>
            <w:pPr>
              <w:pStyle w:val="14"/>
            </w:pPr>
            <w:r>
              <w:t>水体</w:t>
            </w:r>
          </w:p>
        </w:tc>
        <w:tc>
          <w:tcPr>
            <w:tcW w:w="2551" w:type="dxa"/>
            <w:vAlign w:val="center"/>
          </w:tcPr>
          <w:p>
            <w:pPr>
              <w:pStyle w:val="13"/>
            </w:pPr>
            <w:r>
              <w:t>56.56</w:t>
            </w:r>
          </w:p>
        </w:tc>
        <w:tc>
          <w:tcPr>
            <w:tcW w:w="2551" w:type="dxa"/>
            <w:vAlign w:val="center"/>
          </w:tcPr>
          <w:p>
            <w:pPr>
              <w:pStyle w:val="13"/>
            </w:pPr>
          </w:p>
        </w:tc>
        <w:tc>
          <w:tcPr>
            <w:tcW w:w="2551" w:type="dxa"/>
            <w:vAlign w:val="center"/>
          </w:tcPr>
          <w:p>
            <w:pPr>
              <w:pStyle w:val="13"/>
            </w:pPr>
            <w:r>
              <w:t>56.56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29.26</w:t>
            </w:r>
          </w:p>
        </w:tc>
        <w:tc>
          <w:tcPr>
            <w:tcW w:w="2551" w:type="dxa"/>
            <w:vAlign w:val="center"/>
          </w:tcPr>
          <w:p>
            <w:pPr>
              <w:pStyle w:val="13"/>
            </w:pPr>
          </w:p>
        </w:tc>
        <w:tc>
          <w:tcPr>
            <w:tcW w:w="2551" w:type="dxa"/>
            <w:vAlign w:val="center"/>
          </w:tcPr>
          <w:p>
            <w:pPr>
              <w:pStyle w:val="13"/>
            </w:pPr>
            <w:r>
              <w:t>29.26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29.26</w:t>
            </w:r>
          </w:p>
        </w:tc>
        <w:tc>
          <w:tcPr>
            <w:tcW w:w="2551" w:type="dxa"/>
            <w:vAlign w:val="center"/>
          </w:tcPr>
          <w:p>
            <w:pPr>
              <w:pStyle w:val="13"/>
            </w:pPr>
          </w:p>
        </w:tc>
        <w:tc>
          <w:tcPr>
            <w:tcW w:w="2551" w:type="dxa"/>
            <w:vAlign w:val="center"/>
          </w:tcPr>
          <w:p>
            <w:pPr>
              <w:pStyle w:val="13"/>
            </w:pPr>
            <w:r>
              <w:t>29.26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2120104</w:t>
            </w:r>
          </w:p>
        </w:tc>
        <w:tc>
          <w:tcPr>
            <w:tcW w:w="4535" w:type="dxa"/>
            <w:vAlign w:val="center"/>
          </w:tcPr>
          <w:p>
            <w:pPr>
              <w:pStyle w:val="14"/>
            </w:pPr>
            <w:r>
              <w:t>城管执法</w:t>
            </w:r>
          </w:p>
        </w:tc>
        <w:tc>
          <w:tcPr>
            <w:tcW w:w="2551" w:type="dxa"/>
            <w:vAlign w:val="center"/>
          </w:tcPr>
          <w:p>
            <w:pPr>
              <w:pStyle w:val="13"/>
            </w:pPr>
            <w:r>
              <w:t>29.26</w:t>
            </w:r>
          </w:p>
        </w:tc>
        <w:tc>
          <w:tcPr>
            <w:tcW w:w="2551" w:type="dxa"/>
            <w:vAlign w:val="center"/>
          </w:tcPr>
          <w:p>
            <w:pPr>
              <w:pStyle w:val="13"/>
            </w:pPr>
          </w:p>
        </w:tc>
        <w:tc>
          <w:tcPr>
            <w:tcW w:w="2551" w:type="dxa"/>
            <w:vAlign w:val="center"/>
          </w:tcPr>
          <w:p>
            <w:pPr>
              <w:pStyle w:val="13"/>
            </w:pPr>
            <w:r>
              <w:t>29.26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184.00</w:t>
            </w:r>
          </w:p>
        </w:tc>
        <w:tc>
          <w:tcPr>
            <w:tcW w:w="2551" w:type="dxa"/>
            <w:vAlign w:val="center"/>
          </w:tcPr>
          <w:p>
            <w:pPr>
              <w:pStyle w:val="13"/>
            </w:pPr>
          </w:p>
        </w:tc>
        <w:tc>
          <w:tcPr>
            <w:tcW w:w="2551" w:type="dxa"/>
            <w:vAlign w:val="center"/>
          </w:tcPr>
          <w:p>
            <w:pPr>
              <w:pStyle w:val="13"/>
            </w:pPr>
            <w:r>
              <w:t>184.00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85.00</w:t>
            </w:r>
          </w:p>
        </w:tc>
        <w:tc>
          <w:tcPr>
            <w:tcW w:w="2551" w:type="dxa"/>
            <w:vAlign w:val="center"/>
          </w:tcPr>
          <w:p>
            <w:pPr>
              <w:pStyle w:val="13"/>
            </w:pPr>
          </w:p>
        </w:tc>
        <w:tc>
          <w:tcPr>
            <w:tcW w:w="2551" w:type="dxa"/>
            <w:vAlign w:val="center"/>
          </w:tcPr>
          <w:p>
            <w:pPr>
              <w:pStyle w:val="13"/>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2130142</w:t>
            </w:r>
          </w:p>
        </w:tc>
        <w:tc>
          <w:tcPr>
            <w:tcW w:w="4535" w:type="dxa"/>
            <w:vAlign w:val="center"/>
          </w:tcPr>
          <w:p>
            <w:pPr>
              <w:pStyle w:val="14"/>
            </w:pPr>
            <w:r>
              <w:t>农村道路建设</w:t>
            </w:r>
          </w:p>
        </w:tc>
        <w:tc>
          <w:tcPr>
            <w:tcW w:w="2551" w:type="dxa"/>
            <w:vAlign w:val="center"/>
          </w:tcPr>
          <w:p>
            <w:pPr>
              <w:pStyle w:val="13"/>
            </w:pPr>
            <w:r>
              <w:t>85.00</w:t>
            </w:r>
          </w:p>
        </w:tc>
        <w:tc>
          <w:tcPr>
            <w:tcW w:w="2551" w:type="dxa"/>
            <w:vAlign w:val="center"/>
          </w:tcPr>
          <w:p>
            <w:pPr>
              <w:pStyle w:val="13"/>
            </w:pPr>
          </w:p>
        </w:tc>
        <w:tc>
          <w:tcPr>
            <w:tcW w:w="2551" w:type="dxa"/>
            <w:vAlign w:val="center"/>
          </w:tcPr>
          <w:p>
            <w:pPr>
              <w:pStyle w:val="13"/>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99.00</w:t>
            </w:r>
          </w:p>
        </w:tc>
        <w:tc>
          <w:tcPr>
            <w:tcW w:w="2551" w:type="dxa"/>
            <w:vAlign w:val="center"/>
          </w:tcPr>
          <w:p>
            <w:pPr>
              <w:pStyle w:val="13"/>
            </w:pPr>
          </w:p>
        </w:tc>
        <w:tc>
          <w:tcPr>
            <w:tcW w:w="2551" w:type="dxa"/>
            <w:vAlign w:val="center"/>
          </w:tcPr>
          <w:p>
            <w:pPr>
              <w:pStyle w:val="13"/>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99.00</w:t>
            </w:r>
          </w:p>
        </w:tc>
        <w:tc>
          <w:tcPr>
            <w:tcW w:w="2551" w:type="dxa"/>
            <w:vAlign w:val="center"/>
          </w:tcPr>
          <w:p>
            <w:pPr>
              <w:pStyle w:val="13"/>
            </w:pPr>
          </w:p>
        </w:tc>
        <w:tc>
          <w:tcPr>
            <w:tcW w:w="2551" w:type="dxa"/>
            <w:vAlign w:val="center"/>
          </w:tcPr>
          <w:p>
            <w:pPr>
              <w:pStyle w:val="13"/>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44.01</w:t>
            </w:r>
          </w:p>
        </w:tc>
        <w:tc>
          <w:tcPr>
            <w:tcW w:w="2551" w:type="dxa"/>
            <w:vAlign w:val="center"/>
          </w:tcPr>
          <w:p>
            <w:pPr>
              <w:pStyle w:val="13"/>
            </w:pPr>
            <w:r>
              <w:t>44.01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44.01</w:t>
            </w:r>
          </w:p>
        </w:tc>
        <w:tc>
          <w:tcPr>
            <w:tcW w:w="2551" w:type="dxa"/>
            <w:vAlign w:val="center"/>
          </w:tcPr>
          <w:p>
            <w:pPr>
              <w:pStyle w:val="13"/>
            </w:pPr>
            <w:r>
              <w:t>44.01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44.01</w:t>
            </w:r>
          </w:p>
        </w:tc>
        <w:tc>
          <w:tcPr>
            <w:tcW w:w="2551" w:type="dxa"/>
            <w:vAlign w:val="center"/>
          </w:tcPr>
          <w:p>
            <w:pPr>
              <w:pStyle w:val="13"/>
            </w:pPr>
            <w:r>
              <w:t>44.01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958001霸州市东杨庄乡人民政府本级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1090.56</w:t>
            </w:r>
          </w:p>
        </w:tc>
        <w:tc>
          <w:tcPr>
            <w:tcW w:w="2551" w:type="dxa"/>
            <w:vAlign w:val="center"/>
          </w:tcPr>
          <w:p>
            <w:pPr>
              <w:pStyle w:val="17"/>
            </w:pPr>
            <w:r>
              <w:t>955.32</w:t>
            </w:r>
          </w:p>
        </w:tc>
        <w:tc>
          <w:tcPr>
            <w:tcW w:w="2552" w:type="dxa"/>
            <w:vAlign w:val="center"/>
          </w:tcPr>
          <w:p>
            <w:pPr>
              <w:pStyle w:val="17"/>
            </w:pPr>
            <w:r>
              <w:t>135.24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845.11</w:t>
            </w:r>
          </w:p>
        </w:tc>
        <w:tc>
          <w:tcPr>
            <w:tcW w:w="2551" w:type="dxa"/>
            <w:vAlign w:val="center"/>
          </w:tcPr>
          <w:p>
            <w:pPr>
              <w:pStyle w:val="13"/>
            </w:pPr>
            <w:r>
              <w:t>845.11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262.21</w:t>
            </w:r>
          </w:p>
        </w:tc>
        <w:tc>
          <w:tcPr>
            <w:tcW w:w="2551" w:type="dxa"/>
            <w:vAlign w:val="center"/>
          </w:tcPr>
          <w:p>
            <w:pPr>
              <w:pStyle w:val="13"/>
            </w:pPr>
            <w:r>
              <w:t>262.21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198.11</w:t>
            </w:r>
          </w:p>
        </w:tc>
        <w:tc>
          <w:tcPr>
            <w:tcW w:w="2551" w:type="dxa"/>
            <w:vAlign w:val="center"/>
          </w:tcPr>
          <w:p>
            <w:pPr>
              <w:pStyle w:val="13"/>
            </w:pPr>
            <w:r>
              <w:t>198.11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48.60</w:t>
            </w:r>
          </w:p>
        </w:tc>
        <w:tc>
          <w:tcPr>
            <w:tcW w:w="2551" w:type="dxa"/>
            <w:vAlign w:val="center"/>
          </w:tcPr>
          <w:p>
            <w:pPr>
              <w:pStyle w:val="13"/>
            </w:pPr>
            <w:r>
              <w:t>48.60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154.33</w:t>
            </w:r>
          </w:p>
        </w:tc>
        <w:tc>
          <w:tcPr>
            <w:tcW w:w="2551" w:type="dxa"/>
            <w:vAlign w:val="center"/>
          </w:tcPr>
          <w:p>
            <w:pPr>
              <w:pStyle w:val="13"/>
            </w:pPr>
            <w:r>
              <w:t>154.33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58.69</w:t>
            </w:r>
          </w:p>
        </w:tc>
        <w:tc>
          <w:tcPr>
            <w:tcW w:w="2551" w:type="dxa"/>
            <w:vAlign w:val="center"/>
          </w:tcPr>
          <w:p>
            <w:pPr>
              <w:pStyle w:val="13"/>
            </w:pPr>
            <w:r>
              <w:t>58.69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23.22</w:t>
            </w:r>
          </w:p>
        </w:tc>
        <w:tc>
          <w:tcPr>
            <w:tcW w:w="2551" w:type="dxa"/>
            <w:vAlign w:val="center"/>
          </w:tcPr>
          <w:p>
            <w:pPr>
              <w:pStyle w:val="13"/>
            </w:pPr>
            <w:r>
              <w:t>23.22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25.53</w:t>
            </w:r>
          </w:p>
        </w:tc>
        <w:tc>
          <w:tcPr>
            <w:tcW w:w="2551" w:type="dxa"/>
            <w:vAlign w:val="center"/>
          </w:tcPr>
          <w:p>
            <w:pPr>
              <w:pStyle w:val="13"/>
            </w:pPr>
            <w:r>
              <w:t>25.53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44.01</w:t>
            </w:r>
          </w:p>
        </w:tc>
        <w:tc>
          <w:tcPr>
            <w:tcW w:w="2551" w:type="dxa"/>
            <w:vAlign w:val="center"/>
          </w:tcPr>
          <w:p>
            <w:pPr>
              <w:pStyle w:val="13"/>
            </w:pPr>
            <w:r>
              <w:t>44.01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30.41</w:t>
            </w:r>
          </w:p>
        </w:tc>
        <w:tc>
          <w:tcPr>
            <w:tcW w:w="2551" w:type="dxa"/>
            <w:vAlign w:val="center"/>
          </w:tcPr>
          <w:p>
            <w:pPr>
              <w:pStyle w:val="13"/>
            </w:pPr>
            <w:r>
              <w:t>30.41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135.24</w:t>
            </w:r>
          </w:p>
        </w:tc>
        <w:tc>
          <w:tcPr>
            <w:tcW w:w="2551" w:type="dxa"/>
            <w:vAlign w:val="center"/>
          </w:tcPr>
          <w:p>
            <w:pPr>
              <w:pStyle w:val="13"/>
            </w:pPr>
          </w:p>
        </w:tc>
        <w:tc>
          <w:tcPr>
            <w:tcW w:w="2552" w:type="dxa"/>
            <w:vAlign w:val="center"/>
          </w:tcPr>
          <w:p>
            <w:pPr>
              <w:pStyle w:val="13"/>
            </w:pPr>
            <w:r>
              <w:t>135.24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13.46</w:t>
            </w:r>
          </w:p>
        </w:tc>
        <w:tc>
          <w:tcPr>
            <w:tcW w:w="2551" w:type="dxa"/>
            <w:vAlign w:val="center"/>
          </w:tcPr>
          <w:p>
            <w:pPr>
              <w:pStyle w:val="13"/>
            </w:pPr>
          </w:p>
        </w:tc>
        <w:tc>
          <w:tcPr>
            <w:tcW w:w="2552" w:type="dxa"/>
            <w:vAlign w:val="center"/>
          </w:tcPr>
          <w:p>
            <w:pPr>
              <w:pStyle w:val="13"/>
            </w:pPr>
            <w:r>
              <w:t>13.46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0.56</w:t>
            </w:r>
          </w:p>
        </w:tc>
        <w:tc>
          <w:tcPr>
            <w:tcW w:w="2551" w:type="dxa"/>
            <w:vAlign w:val="center"/>
          </w:tcPr>
          <w:p>
            <w:pPr>
              <w:pStyle w:val="13"/>
            </w:pPr>
          </w:p>
        </w:tc>
        <w:tc>
          <w:tcPr>
            <w:tcW w:w="2552"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1.68</w:t>
            </w:r>
          </w:p>
        </w:tc>
        <w:tc>
          <w:tcPr>
            <w:tcW w:w="2551" w:type="dxa"/>
            <w:vAlign w:val="center"/>
          </w:tcPr>
          <w:p>
            <w:pPr>
              <w:pStyle w:val="13"/>
            </w:pPr>
          </w:p>
        </w:tc>
        <w:tc>
          <w:tcPr>
            <w:tcW w:w="2552" w:type="dxa"/>
            <w:vAlign w:val="center"/>
          </w:tcPr>
          <w:p>
            <w:pPr>
              <w:pStyle w:val="13"/>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4.48</w:t>
            </w:r>
          </w:p>
        </w:tc>
        <w:tc>
          <w:tcPr>
            <w:tcW w:w="2551" w:type="dxa"/>
            <w:vAlign w:val="center"/>
          </w:tcPr>
          <w:p>
            <w:pPr>
              <w:pStyle w:val="13"/>
            </w:pPr>
          </w:p>
        </w:tc>
        <w:tc>
          <w:tcPr>
            <w:tcW w:w="2552" w:type="dxa"/>
            <w:vAlign w:val="center"/>
          </w:tcPr>
          <w:p>
            <w:pPr>
              <w:pStyle w:val="13"/>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32.68</w:t>
            </w:r>
          </w:p>
        </w:tc>
        <w:tc>
          <w:tcPr>
            <w:tcW w:w="2551" w:type="dxa"/>
            <w:vAlign w:val="center"/>
          </w:tcPr>
          <w:p>
            <w:pPr>
              <w:pStyle w:val="13"/>
            </w:pPr>
          </w:p>
        </w:tc>
        <w:tc>
          <w:tcPr>
            <w:tcW w:w="2552" w:type="dxa"/>
            <w:vAlign w:val="center"/>
          </w:tcPr>
          <w:p>
            <w:pPr>
              <w:pStyle w:val="13"/>
            </w:pPr>
            <w:r>
              <w:t>32.68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14.06</w:t>
            </w:r>
          </w:p>
        </w:tc>
        <w:tc>
          <w:tcPr>
            <w:tcW w:w="2551" w:type="dxa"/>
            <w:vAlign w:val="center"/>
          </w:tcPr>
          <w:p>
            <w:pPr>
              <w:pStyle w:val="13"/>
            </w:pPr>
          </w:p>
        </w:tc>
        <w:tc>
          <w:tcPr>
            <w:tcW w:w="2552" w:type="dxa"/>
            <w:vAlign w:val="center"/>
          </w:tcPr>
          <w:p>
            <w:pPr>
              <w:pStyle w:val="13"/>
            </w:pPr>
            <w:r>
              <w:t>14.06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5.60</w:t>
            </w:r>
          </w:p>
        </w:tc>
        <w:tc>
          <w:tcPr>
            <w:tcW w:w="2551" w:type="dxa"/>
            <w:vAlign w:val="center"/>
          </w:tcPr>
          <w:p>
            <w:pPr>
              <w:pStyle w:val="13"/>
            </w:pPr>
          </w:p>
        </w:tc>
        <w:tc>
          <w:tcPr>
            <w:tcW w:w="2552" w:type="dxa"/>
            <w:vAlign w:val="center"/>
          </w:tcPr>
          <w:p>
            <w:pPr>
              <w:pStyle w:val="13"/>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5.40</w:t>
            </w:r>
          </w:p>
        </w:tc>
        <w:tc>
          <w:tcPr>
            <w:tcW w:w="2551" w:type="dxa"/>
            <w:vAlign w:val="center"/>
          </w:tcPr>
          <w:p>
            <w:pPr>
              <w:pStyle w:val="13"/>
            </w:pPr>
          </w:p>
        </w:tc>
        <w:tc>
          <w:tcPr>
            <w:tcW w:w="2552" w:type="dxa"/>
            <w:vAlign w:val="center"/>
          </w:tcPr>
          <w:p>
            <w:pPr>
              <w:pStyle w:val="13"/>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1.68</w:t>
            </w:r>
          </w:p>
        </w:tc>
        <w:tc>
          <w:tcPr>
            <w:tcW w:w="2551" w:type="dxa"/>
            <w:vAlign w:val="center"/>
          </w:tcPr>
          <w:p>
            <w:pPr>
              <w:pStyle w:val="13"/>
            </w:pPr>
          </w:p>
        </w:tc>
        <w:tc>
          <w:tcPr>
            <w:tcW w:w="2552" w:type="dxa"/>
            <w:vAlign w:val="center"/>
          </w:tcPr>
          <w:p>
            <w:pPr>
              <w:pStyle w:val="13"/>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2.33</w:t>
            </w:r>
          </w:p>
        </w:tc>
        <w:tc>
          <w:tcPr>
            <w:tcW w:w="2551" w:type="dxa"/>
            <w:vAlign w:val="center"/>
          </w:tcPr>
          <w:p>
            <w:pPr>
              <w:pStyle w:val="13"/>
            </w:pPr>
          </w:p>
        </w:tc>
        <w:tc>
          <w:tcPr>
            <w:tcW w:w="2552" w:type="dxa"/>
            <w:vAlign w:val="center"/>
          </w:tcPr>
          <w:p>
            <w:pPr>
              <w:pStyle w:val="13"/>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0.72</w:t>
            </w:r>
          </w:p>
        </w:tc>
        <w:tc>
          <w:tcPr>
            <w:tcW w:w="2551" w:type="dxa"/>
            <w:vAlign w:val="center"/>
          </w:tcPr>
          <w:p>
            <w:pPr>
              <w:pStyle w:val="13"/>
            </w:pPr>
          </w:p>
        </w:tc>
        <w:tc>
          <w:tcPr>
            <w:tcW w:w="2552" w:type="dxa"/>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7.17</w:t>
            </w:r>
          </w:p>
        </w:tc>
        <w:tc>
          <w:tcPr>
            <w:tcW w:w="2551" w:type="dxa"/>
            <w:vAlign w:val="center"/>
          </w:tcPr>
          <w:p>
            <w:pPr>
              <w:pStyle w:val="13"/>
            </w:pPr>
          </w:p>
        </w:tc>
        <w:tc>
          <w:tcPr>
            <w:tcW w:w="2552" w:type="dxa"/>
            <w:vAlign w:val="center"/>
          </w:tcPr>
          <w:p>
            <w:pPr>
              <w:pStyle w:val="13"/>
            </w:pPr>
            <w:r>
              <w:t>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4.45</w:t>
            </w:r>
          </w:p>
        </w:tc>
        <w:tc>
          <w:tcPr>
            <w:tcW w:w="2551" w:type="dxa"/>
            <w:vAlign w:val="center"/>
          </w:tcPr>
          <w:p>
            <w:pPr>
              <w:pStyle w:val="13"/>
            </w:pPr>
          </w:p>
        </w:tc>
        <w:tc>
          <w:tcPr>
            <w:tcW w:w="2552" w:type="dxa"/>
            <w:vAlign w:val="center"/>
          </w:tcPr>
          <w:p>
            <w:pPr>
              <w:pStyle w:val="13"/>
            </w:pPr>
            <w:r>
              <w:t>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7.13</w:t>
            </w:r>
          </w:p>
        </w:tc>
        <w:tc>
          <w:tcPr>
            <w:tcW w:w="2551" w:type="dxa"/>
            <w:vAlign w:val="center"/>
          </w:tcPr>
          <w:p>
            <w:pPr>
              <w:pStyle w:val="13"/>
            </w:pPr>
          </w:p>
        </w:tc>
        <w:tc>
          <w:tcPr>
            <w:tcW w:w="2552" w:type="dxa"/>
            <w:vAlign w:val="center"/>
          </w:tcPr>
          <w:p>
            <w:pPr>
              <w:pStyle w:val="13"/>
            </w:pPr>
            <w: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33.84</w:t>
            </w:r>
          </w:p>
        </w:tc>
        <w:tc>
          <w:tcPr>
            <w:tcW w:w="2551" w:type="dxa"/>
            <w:vAlign w:val="center"/>
          </w:tcPr>
          <w:p>
            <w:pPr>
              <w:pStyle w:val="13"/>
            </w:pPr>
          </w:p>
        </w:tc>
        <w:tc>
          <w:tcPr>
            <w:tcW w:w="2552" w:type="dxa"/>
            <w:vAlign w:val="center"/>
          </w:tcPr>
          <w:p>
            <w:pPr>
              <w:pStyle w:val="13"/>
            </w:pPr>
            <w:r>
              <w:t>33.84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110.21</w:t>
            </w:r>
          </w:p>
        </w:tc>
        <w:tc>
          <w:tcPr>
            <w:tcW w:w="2551" w:type="dxa"/>
            <w:vAlign w:val="center"/>
          </w:tcPr>
          <w:p>
            <w:pPr>
              <w:pStyle w:val="13"/>
            </w:pPr>
            <w:r>
              <w:t>110.21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58.82</w:t>
            </w:r>
          </w:p>
        </w:tc>
        <w:tc>
          <w:tcPr>
            <w:tcW w:w="2551" w:type="dxa"/>
            <w:vAlign w:val="center"/>
          </w:tcPr>
          <w:p>
            <w:pPr>
              <w:pStyle w:val="13"/>
            </w:pPr>
            <w:r>
              <w:t>58.82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0.83</w:t>
            </w:r>
          </w:p>
        </w:tc>
        <w:tc>
          <w:tcPr>
            <w:tcW w:w="2551" w:type="dxa"/>
            <w:vAlign w:val="center"/>
          </w:tcPr>
          <w:p>
            <w:pPr>
              <w:pStyle w:val="13"/>
            </w:pPr>
            <w:r>
              <w:t>0.83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30307</w:t>
            </w:r>
          </w:p>
        </w:tc>
        <w:tc>
          <w:tcPr>
            <w:tcW w:w="4535" w:type="dxa"/>
            <w:vAlign w:val="center"/>
          </w:tcPr>
          <w:p>
            <w:pPr>
              <w:pStyle w:val="14"/>
            </w:pPr>
            <w:r>
              <w:t>医疗费补助</w:t>
            </w:r>
          </w:p>
        </w:tc>
        <w:tc>
          <w:tcPr>
            <w:tcW w:w="2551" w:type="dxa"/>
            <w:vAlign w:val="center"/>
          </w:tcPr>
          <w:p>
            <w:pPr>
              <w:pStyle w:val="13"/>
            </w:pPr>
            <w:r>
              <w:t>50.42</w:t>
            </w:r>
          </w:p>
        </w:tc>
        <w:tc>
          <w:tcPr>
            <w:tcW w:w="2551" w:type="dxa"/>
            <w:vAlign w:val="center"/>
          </w:tcPr>
          <w:p>
            <w:pPr>
              <w:pStyle w:val="13"/>
            </w:pPr>
            <w:r>
              <w:t>50.42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0.14</w:t>
            </w:r>
          </w:p>
        </w:tc>
        <w:tc>
          <w:tcPr>
            <w:tcW w:w="2551" w:type="dxa"/>
            <w:vAlign w:val="center"/>
          </w:tcPr>
          <w:p>
            <w:pPr>
              <w:pStyle w:val="13"/>
            </w:pPr>
            <w:r>
              <w:t>0.14</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958001霸州市东杨庄乡人民政府本级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958001霸州市东杨庄乡人民政府本级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958001霸州市东杨庄乡人民政府本级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rPr>
                <w:lang w:eastAsia="zh-CN"/>
              </w:rPr>
            </w:pPr>
            <w:r>
              <w:rPr>
                <w:rFonts w:hint="eastAsia"/>
                <w:lang w:eastAsia="zh-CN"/>
              </w:rPr>
              <w:t>7.85</w:t>
            </w:r>
          </w:p>
        </w:tc>
        <w:tc>
          <w:tcPr>
            <w:tcW w:w="2381" w:type="dxa"/>
            <w:vAlign w:val="center"/>
          </w:tcPr>
          <w:p>
            <w:pPr>
              <w:pStyle w:val="17"/>
              <w:rPr>
                <w:lang w:eastAsia="zh-CN"/>
              </w:rPr>
            </w:pPr>
            <w:r>
              <w:rPr>
                <w:rFonts w:hint="eastAsia"/>
                <w:lang w:eastAsia="zh-CN"/>
              </w:rPr>
              <w:t>7.85</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2</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3</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4</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5</w:t>
            </w:r>
          </w:p>
        </w:tc>
        <w:tc>
          <w:tcPr>
            <w:tcW w:w="3798" w:type="dxa"/>
            <w:vAlign w:val="center"/>
          </w:tcPr>
          <w:p>
            <w:pPr>
              <w:pStyle w:val="14"/>
            </w:pPr>
            <w:r>
              <w:t>二、公务用车购置及运维费</w:t>
            </w:r>
          </w:p>
        </w:tc>
        <w:tc>
          <w:tcPr>
            <w:tcW w:w="2382" w:type="dxa"/>
            <w:vAlign w:val="center"/>
          </w:tcPr>
          <w:p>
            <w:pPr>
              <w:pStyle w:val="13"/>
            </w:pPr>
            <w:r>
              <w:t>7.13</w:t>
            </w:r>
          </w:p>
        </w:tc>
        <w:tc>
          <w:tcPr>
            <w:tcW w:w="2381" w:type="dxa"/>
            <w:vAlign w:val="center"/>
          </w:tcPr>
          <w:p>
            <w:pPr>
              <w:pStyle w:val="13"/>
            </w:pPr>
            <w:r>
              <w:t>7.13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6</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7</w:t>
            </w:r>
          </w:p>
        </w:tc>
        <w:tc>
          <w:tcPr>
            <w:tcW w:w="3798" w:type="dxa"/>
            <w:vAlign w:val="center"/>
          </w:tcPr>
          <w:p>
            <w:pPr>
              <w:pStyle w:val="14"/>
            </w:pPr>
            <w:r>
              <w:t xml:space="preserve">          公务用车运行维护费</w:t>
            </w:r>
          </w:p>
        </w:tc>
        <w:tc>
          <w:tcPr>
            <w:tcW w:w="2382" w:type="dxa"/>
            <w:vAlign w:val="center"/>
          </w:tcPr>
          <w:p>
            <w:pPr>
              <w:pStyle w:val="13"/>
            </w:pPr>
            <w:r>
              <w:t>7.13</w:t>
            </w:r>
          </w:p>
        </w:tc>
        <w:tc>
          <w:tcPr>
            <w:tcW w:w="2381" w:type="dxa"/>
            <w:vAlign w:val="center"/>
          </w:tcPr>
          <w:p>
            <w:pPr>
              <w:pStyle w:val="13"/>
            </w:pPr>
            <w:r>
              <w:t>7.13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8</w:t>
            </w:r>
          </w:p>
        </w:tc>
        <w:tc>
          <w:tcPr>
            <w:tcW w:w="3798" w:type="dxa"/>
            <w:vAlign w:val="center"/>
          </w:tcPr>
          <w:p>
            <w:pPr>
              <w:pStyle w:val="14"/>
            </w:pPr>
            <w:r>
              <w:t>三、公务接待费</w:t>
            </w:r>
          </w:p>
        </w:tc>
        <w:tc>
          <w:tcPr>
            <w:tcW w:w="2382" w:type="dxa"/>
            <w:vAlign w:val="center"/>
          </w:tcPr>
          <w:p>
            <w:pPr>
              <w:pStyle w:val="13"/>
            </w:pPr>
            <w:r>
              <w:t>0.72</w:t>
            </w:r>
          </w:p>
        </w:tc>
        <w:tc>
          <w:tcPr>
            <w:tcW w:w="2381" w:type="dxa"/>
            <w:vAlign w:val="center"/>
          </w:tcPr>
          <w:p>
            <w:pPr>
              <w:pStyle w:val="13"/>
            </w:pPr>
            <w:r>
              <w:t>0.72</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霸州市东杨庄乡2022年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霸州市东杨庄乡</w:t>
      </w:r>
      <w:r>
        <w:rPr>
          <w:rFonts w:hint="eastAsia" w:ascii="方正小标宋_GBK" w:hAnsi="方正小标宋_GBK" w:eastAsia="方正小标宋_GBK" w:cs="方正小标宋_GBK"/>
          <w:color w:val="000000"/>
          <w:sz w:val="44"/>
          <w:lang w:val="en-US" w:eastAsia="zh-CN"/>
        </w:rPr>
        <w:t>人民政府本级</w:t>
      </w: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按照《预算法》、《地方预决算公开操作规程》和《关于进一步推进预算公开工作的实施意见》规定，现将霸州市东杨庄乡</w:t>
      </w:r>
      <w:r>
        <w:rPr>
          <w:rFonts w:hint="eastAsia" w:eastAsia="方正仿宋_GBK"/>
          <w:color w:val="000000"/>
          <w:sz w:val="28"/>
          <w:lang w:val="en-US" w:eastAsia="zh-CN"/>
        </w:rPr>
        <w:t>人民政府本级</w:t>
      </w:r>
      <w:r>
        <w:rPr>
          <w:rFonts w:eastAsia="方正仿宋_GBK"/>
          <w:color w:val="000000"/>
          <w:sz w:val="28"/>
        </w:rPr>
        <w:t>2022年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9"/>
      </w:pPr>
      <w:r>
        <w:t>霸州市东杨庄乡职能配置、机构设置和人员编制规定</w:t>
      </w:r>
    </w:p>
    <w:p>
      <w:pPr>
        <w:pStyle w:val="19"/>
      </w:pPr>
      <w:r>
        <w:t>第一条根据《中共廊坊市委办公室、廊坊市人民政府办公室关于印发《霸州市深化乡镇和街道改革方案〉的通知》(廊办字202010号)有关要求，结合东杨庄乡实际，制定本规定.</w:t>
      </w:r>
    </w:p>
    <w:p>
      <w:pPr>
        <w:pStyle w:val="19"/>
      </w:pPr>
      <w:r>
        <w:t>第二条乡镇党委是党在农村的基层组织，是党在农村全部工作和战斗力的基础，全面领导本乡镇的工作和基层社会治理，支持和保证行政组织、经济组织和群众自治组织充分行使职权乡镇人大是基层地方国家权力机关，加强层政权、推进基层民主法治建设和政治文明建设。乡镇政府是本级人民代表大会的执行机关，是本级国家行政机关，依法行使行政职权。乡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19"/>
      </w:pPr>
      <w:r>
        <w:t>第三条东杨庄乡党委、人大、政府主要职责</w:t>
      </w:r>
    </w:p>
    <w:p>
      <w:pPr>
        <w:pStyle w:val="19"/>
      </w:pPr>
      <w:r>
        <w:t>(一)宣传贯彻执行党的路线方针政策和党中央、上级党组织及本乡党员代表大会(党员大会)的决议。贯彻执行法律、法规、规章和上级人民代表大会及其常务委员会决议及上级政府的决定和命令，执行本级人民代表大会的决议，</w:t>
      </w:r>
    </w:p>
    <w:p>
      <w:pPr>
        <w:pStyle w:val="19"/>
      </w:pPr>
      <w:r>
        <w:t>(二)讨论和决定本乡经济建设、政治建设、文化建设、社会建设、生态文明建设和党的建设以及乡村振兴中的重大问题</w:t>
      </w:r>
    </w:p>
    <w:p>
      <w:pPr>
        <w:pStyle w:val="19"/>
      </w:pPr>
      <w:r>
        <w:t>(三)组织召开本</w:t>
      </w:r>
      <w:r>
        <w:rPr>
          <w:rFonts w:hint="eastAsia"/>
          <w:lang w:eastAsia="zh-CN"/>
        </w:rPr>
        <w:t>级</w:t>
      </w:r>
      <w:r>
        <w:t>人民代表大会，充分行使重大事项决定权、监督权和任免权，做好人大代表工作，联系选民、反映群众意见和要求</w:t>
      </w:r>
    </w:p>
    <w:p>
      <w:pPr>
        <w:pStyle w:val="19"/>
      </w:pPr>
      <w:r>
        <w:t>(四)执行本行政区域内的经济和社会发展计划、预算，管理本行政区城内的经济、教育、科学文化、卫生健康、体育事业和财政、统计、民政、司法行政等行政工作。落实本行政区域内发展规划，专项规划、区城规划、国土空间规划</w:t>
      </w:r>
    </w:p>
    <w:p>
      <w:pPr>
        <w:pStyle w:val="19"/>
      </w:pPr>
      <w:r>
        <w:t>(五)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9"/>
      </w:pPr>
      <w:r>
        <w:t>(六)加强乡党委自身建设和村党组织建设，以及其他隶属乡党委的党组织建设，抓好发展党员工作，加强党员队伍建设。维护和执行党的纪律，监督党员干部和其他任何工作人员严格遵守国家法律法规</w:t>
      </w:r>
    </w:p>
    <w:p>
      <w:pPr>
        <w:pStyle w:val="19"/>
      </w:pPr>
      <w:r>
        <w:t>(七)按照部管理权限，负责对干部的教育、培训、选拔、考核和监督工作。协助管理上级有关</w:t>
      </w:r>
      <w:r>
        <w:rPr>
          <w:rFonts w:hint="eastAsia"/>
          <w:lang w:eastAsia="zh-CN"/>
        </w:rPr>
        <w:t>单位</w:t>
      </w:r>
      <w:r>
        <w:t>驻乡单位的千部，做好人才服务工作</w:t>
      </w:r>
    </w:p>
    <w:p>
      <w:pPr>
        <w:pStyle w:val="19"/>
      </w:pPr>
      <w:r>
        <w:t>(八)领导本乡的基层治理，加强社会主义民主法治建设和精神文明建设，加强社会治安综合治理，做好应急管理、生环保、乡村振兴、民生保障、脱贫致富、民族宗教、防范邪教等工作。承担民兵预备役、征兵、退役军人服务、拥军优属等工作。</w:t>
      </w:r>
    </w:p>
    <w:p>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予妇女的男女平等、同工同酬和婚姻自由等各项权利。</w:t>
      </w:r>
    </w:p>
    <w:p>
      <w:pPr>
        <w:pStyle w:val="19"/>
      </w:pPr>
      <w:r>
        <w:t>(十)承办上級党委、人大、政府交办的其他事项.</w:t>
      </w:r>
    </w:p>
    <w:p>
      <w:pPr>
        <w:pStyle w:val="19"/>
      </w:pPr>
      <w:r>
        <w:t>第四条按照上述职能，东杨庄乡设置下列工作机构，机构规格均为股</w:t>
      </w:r>
    </w:p>
    <w:p>
      <w:pPr>
        <w:pStyle w:val="19"/>
        <w:rPr>
          <w:rFonts w:hint="eastAsia" w:eastAsia="方正仿宋_GBK"/>
          <w:lang w:eastAsia="zh-CN"/>
        </w:rPr>
      </w:pPr>
      <w:r>
        <w:t>(一)党政综合办公室(财政所)主要承担乡党委、政府日常事务;负责乡各</w:t>
      </w:r>
      <w:r>
        <w:rPr>
          <w:rFonts w:hint="eastAsia"/>
          <w:lang w:eastAsia="zh-CN"/>
        </w:rPr>
        <w:t>单位</w:t>
      </w:r>
      <w:r>
        <w:t>的综合协调、行政事务等工作;负责文秘、会务、督査、信息、档案、保密、机要、后勤保障等日常工作负责财务、资产管理等方面工作;负责辖区统计调工作;完成乡党委、政府交办的其他工作</w:t>
      </w:r>
      <w:r>
        <w:rPr>
          <w:rFonts w:hint="eastAsia"/>
          <w:lang w:eastAsia="zh-CN"/>
        </w:rPr>
        <w:t>。</w:t>
      </w:r>
    </w:p>
    <w:p>
      <w:pPr>
        <w:pStyle w:val="19"/>
        <w:rPr>
          <w:rFonts w:hint="eastAsia" w:eastAsia="方正仿宋_GBK"/>
          <w:lang w:eastAsia="zh-CN"/>
        </w:rPr>
      </w:pPr>
      <w:r>
        <w:t>(二)党建工作办公室(人大主席团办公室)负责党的政治建设、组织建设、思想宣传、精神文明建设、统战，侨务、民族宗教等方面工作;负责落实基层党建责任制，基层服务型党组织建设、区城化党建和“两新”组织党建、居民区党建、党代表联络服务等方面工作;负责大主席团的日常工作;负责党员教育管理、干部考核、人事管理、机构编制、老干部管理等方面工作;负责工会、共青团、妇联等方面工作;负责党务公开工作;负责对务内部审计监督工作;完成乡党委、政府交办的其他工作</w:t>
      </w:r>
      <w:r>
        <w:rPr>
          <w:rFonts w:hint="eastAsia"/>
          <w:lang w:eastAsia="zh-CN"/>
        </w:rPr>
        <w:t>。</w:t>
      </w:r>
    </w:p>
    <w:p>
      <w:pPr>
        <w:pStyle w:val="19"/>
        <w:rPr>
          <w:rFonts w:hint="eastAsia" w:eastAsia="方正仿宋_GBK"/>
          <w:lang w:eastAsia="zh-CN"/>
        </w:rPr>
      </w:pPr>
      <w:r>
        <w:t>(三)应急管理办公室。负责辖区安全生产监督管理工作;负责辖区消防防汛抗洪、抗、防灾减灾、突发事件应急处置与管理、自然灾害助和救助款物管理、护林和森林草原防火等方面工作;按权限负责辖区食品安全、乡村道路交通安全等方面监督管理工作;完成乡党委、政府交办的其他工作</w:t>
      </w:r>
      <w:r>
        <w:rPr>
          <w:rFonts w:hint="eastAsia"/>
          <w:lang w:eastAsia="zh-CN"/>
        </w:rPr>
        <w:t>。</w:t>
      </w:r>
    </w:p>
    <w:p>
      <w:pPr>
        <w:pStyle w:val="19"/>
        <w:rPr>
          <w:rFonts w:hint="eastAsia" w:eastAsia="方正仿宋_GBK"/>
          <w:lang w:eastAsia="zh-CN"/>
        </w:rPr>
      </w:pPr>
      <w:r>
        <w:t>(四)自然资源和生态环境办公室按照职责分工负责辖区自然资源和生态环境保护相关工作;负责辖区基本农田保护、土地调查、规划建设、自然资源保护和监管、全民义务植树、古树名木保护、草原建设保护;负责乡村道路建设管理;负责农村供水用水管理工作;负责禽遗传保护、市容村容和环境卫生、农村生活污水管理，土壤污染防治利用、河湖水资源保护、水域岸线管理、水污染防治、水环境治理、地下水管理、大气污染防治突发环境事件应急处置、水土保持、人居环境改善、扬尘污染防治、禽养殖污染防治、禁止露天焚烧秸秆、“散乱污”企业综合整治等相关工作;完成乡党委、政府交办的其他工作</w:t>
      </w:r>
      <w:r>
        <w:rPr>
          <w:rFonts w:hint="eastAsia"/>
          <w:lang w:eastAsia="zh-CN"/>
        </w:rPr>
        <w:t>。</w:t>
      </w:r>
    </w:p>
    <w:p>
      <w:pPr>
        <w:pStyle w:val="19"/>
        <w:rPr>
          <w:rFonts w:hint="eastAsia" w:eastAsia="方正仿宋_GBK"/>
          <w:lang w:eastAsia="zh-CN"/>
        </w:rPr>
      </w:pPr>
      <w:r>
        <w:t>(五)综合行政执法队(综合指挥和信息化网络中心、社会治安综合治理中心)根据法律法规和省政府授权，承担辖区综合行政执法工作;负责综合指挥、信息化网络管理工作;负责信息化平台的运行管理保障;负责统筹协调指挥区城内各条块管理服务力量;负责对平台接收事项的交办、跟踪和督办;负责区内的信息受理、工单派发、辅助策等工作，及时收集多种途径排査出的民生诉求、矛盾纠纷、问题隐患等信息，并进行汇总梳理、分析研判，根据事件类别和情况，派发给乡相关职能机构进行处置，或按程序上报市级综合指挥平台处置;负责辖区信用体系建设、社会综合治理、调解各类纠纷等相关工作;负责辖区信访维稳工作;协调辖区法庭、派出所、司法所相关工作;完成乡党委、政府交办的其他工作</w:t>
      </w:r>
      <w:r>
        <w:rPr>
          <w:rFonts w:hint="eastAsia"/>
          <w:lang w:eastAsia="zh-CN"/>
        </w:rPr>
        <w:t>。</w:t>
      </w:r>
    </w:p>
    <w:p>
      <w:pPr>
        <w:pStyle w:val="19"/>
        <w:rPr>
          <w:rFonts w:hint="eastAsia" w:eastAsia="方正仿宋_GBK"/>
          <w:lang w:eastAsia="zh-CN"/>
        </w:rPr>
      </w:pPr>
      <w:r>
        <w:t>（六）行政综合服务中心(综合文化服务站)。根据法律法规和省政府授权，承担辖区行政审批服务工作;负责辖区计划生育社会保障、民政事务、残疾人保障、法律援助等相关公共服务工作;负责辖区科技、教育、体育、文化旅游、卫生健康、居家养老服务等方面工作;完成乡党委、政府交办的其他工作</w:t>
      </w:r>
      <w:r>
        <w:rPr>
          <w:rFonts w:hint="eastAsia"/>
          <w:lang w:eastAsia="zh-CN"/>
        </w:rPr>
        <w:t>。</w:t>
      </w:r>
    </w:p>
    <w:p>
      <w:pPr>
        <w:pStyle w:val="19"/>
      </w:pPr>
      <w:r>
        <w:t>(七)农业综合服务中心(经济发展中心).负责辖区农业畜牧、水利等方面工作;负责辖区农村扶贫开发的具体实施;负责辖区经济发展、企业服务相关工作;负责辖区村民委员会成员的任期和离任经济责任审计工作;负责辖区农村“三资”管理、村务公开等方面工作;负责辖区农村土地承包管理相关工作;按照职责分工负责辖区农民负担监管工作，组织开展农民负担专项检査;按照权限落实好农村重点改革任务;负责“气代”、燃气供热管理有关工作;完成乡党委、政府交办的其他工作根据中央和省委有关要求，单独设置退役军人服务站。负责依照法定权限，做好本辖区的征兵、民兵、预备役、国防教育国民经济动员、人民防空、国防交通、国防设施保护、拥军优属退役军人服务等工作;完成乡党委，政府交办的其他工作。</w:t>
      </w:r>
    </w:p>
    <w:p>
      <w:pPr>
        <w:pStyle w:val="19"/>
      </w:pPr>
      <w:r>
        <w:t>第五条东杨庄乡编制56名(行政编制28名，事业编制28名)党委委员职数9名，其中:党委书记1名，副书记2名(含政府正职)人大主席1名，副主席1-2名;乡政府领导班子职数4名。积极推进县级公安派出所长由乡镇政府副职兼任。纪委书记1名、副书记1名。党建工作办公室、综合行政执法队、行政综合服务中心设主任(队长)各1名，按副科级干部配备，股级领导职数18名，其中:正股级11名(含纪委副书记、团委书记、妇联主席)，副股级7名另根据上级规定配备专职党委组织员1名(按职级序列掌握)，宗教专干1名</w:t>
      </w:r>
    </w:p>
    <w:p>
      <w:pPr>
        <w:pStyle w:val="19"/>
      </w:pPr>
      <w:r>
        <w:t>第六条乡纪检、监委、入武部和工会、共青团、妇联等群团组织按有关规定和章程设置</w:t>
      </w:r>
    </w:p>
    <w:p>
      <w:pPr>
        <w:pStyle w:val="19"/>
      </w:pPr>
      <w:r>
        <w:t>第七条继续实行派驻体制的公安派出所(分局)、税务所市场监管分局、司法所、动物防疫站等，其机构和力量要纳入乡镇统一指挥协调，工作考核和主要负责人任免，要听取乡镇党委意见。</w:t>
      </w:r>
    </w:p>
    <w:p>
      <w:pPr>
        <w:pStyle w:val="19"/>
        <w:rPr>
          <w:rFonts w:hint="eastAsia" w:eastAsia="方正仿宋_GBK"/>
          <w:lang w:val="en-US" w:eastAsia="zh-CN"/>
        </w:rPr>
      </w:pPr>
      <w:r>
        <w:t>第八条本规定由中共霸州市委机构编制委员会办公室负责解释，其调整由中共霸州市委机枃编制委员会办公室按规定程序办理</w:t>
      </w:r>
      <w:r>
        <w:rPr>
          <w:rFonts w:hint="eastAsia"/>
          <w:lang w:eastAsia="zh-CN"/>
        </w:rPr>
        <w:t>。</w:t>
      </w:r>
    </w:p>
    <w:p>
      <w:pPr>
        <w:pStyle w:val="19"/>
      </w:pPr>
    </w:p>
    <w:p>
      <w:pPr>
        <w:pStyle w:val="19"/>
      </w:pPr>
    </w:p>
    <w:p>
      <w:pPr>
        <w:pStyle w:val="19"/>
      </w:pPr>
    </w:p>
    <w:p>
      <w:pPr>
        <w:pStyle w:val="19"/>
      </w:pPr>
    </w:p>
    <w:p>
      <w:pPr>
        <w:pStyle w:val="19"/>
      </w:pPr>
    </w:p>
    <w:p>
      <w:pPr>
        <w:pStyle w:val="19"/>
      </w:pP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jc w:val="center"/>
            </w:pPr>
            <w:r>
              <w:t>霸州市东杨庄乡人民政府本级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500" w:lineRule="exact"/>
        <w:ind w:firstLine="560"/>
      </w:pPr>
      <w:r>
        <w:rPr>
          <w:rFonts w:eastAsia="方正仿宋_GBK"/>
          <w:color w:val="000000"/>
          <w:sz w:val="28"/>
        </w:rPr>
        <w:t>按照预算管理有关规定，目前我省</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预算的编制实行综合预算管理，即全部收入和支出都反映在预算中。霸州市东杨庄乡机关及所属事业单位的收支包含在</w:t>
      </w:r>
      <w:r>
        <w:rPr>
          <w:rFonts w:hint="eastAsia" w:eastAsia="方正仿宋_GBK"/>
          <w:color w:val="000000"/>
          <w:sz w:val="28"/>
          <w:lang w:eastAsia="zh-CN"/>
        </w:rPr>
        <w:t>单位</w:t>
      </w:r>
      <w:r>
        <w:rPr>
          <w:rFonts w:eastAsia="方正仿宋_GBK"/>
          <w:color w:val="000000"/>
          <w:sz w:val="28"/>
        </w:rPr>
        <w:t>预算中。</w:t>
      </w:r>
    </w:p>
    <w:p>
      <w:pPr>
        <w:ind w:firstLine="560" w:firstLineChars="200"/>
        <w:rPr>
          <w:rFonts w:eastAsia="方正仿宋_GBK"/>
          <w:color w:val="000000"/>
          <w:sz w:val="28"/>
        </w:rPr>
      </w:pPr>
      <w:r>
        <w:rPr>
          <w:rFonts w:hint="eastAsia" w:eastAsia="方正仿宋_GBK"/>
          <w:color w:val="000000"/>
          <w:sz w:val="28"/>
        </w:rPr>
        <w:t>1、收入说明</w:t>
      </w:r>
    </w:p>
    <w:p>
      <w:pPr>
        <w:ind w:firstLine="560" w:firstLineChars="200"/>
        <w:rPr>
          <w:rFonts w:eastAsia="方正仿宋_GBK"/>
          <w:color w:val="000000"/>
          <w:sz w:val="28"/>
        </w:rPr>
      </w:pPr>
      <w:r>
        <w:rPr>
          <w:rFonts w:hint="eastAsia" w:eastAsia="方正仿宋_GBK"/>
          <w:color w:val="000000"/>
          <w:sz w:val="28"/>
        </w:rPr>
        <w:t>反映本</w:t>
      </w:r>
      <w:r>
        <w:rPr>
          <w:rFonts w:hint="eastAsia" w:eastAsia="方正仿宋_GBK"/>
          <w:color w:val="000000"/>
          <w:sz w:val="28"/>
          <w:lang w:eastAsia="zh-CN"/>
        </w:rPr>
        <w:t>单位</w:t>
      </w:r>
      <w:r>
        <w:rPr>
          <w:rFonts w:hint="eastAsia" w:eastAsia="方正仿宋_GBK"/>
          <w:color w:val="000000"/>
          <w:sz w:val="28"/>
        </w:rPr>
        <w:t>当年全部收入。2022年预算收入1561.54万元，其中：一般公共预算收入1558.04万元，政府性基金预算收入0万元，国有资本经营预算收入0万元，财政专户管理资金收入0万元，上级补助收入0万元，事业收入0万元，经营收入0万元，附属单位上缴收入0万元，其他收入0万元，上年结转3.5万元。</w:t>
      </w:r>
    </w:p>
    <w:p>
      <w:pPr>
        <w:ind w:firstLine="560" w:firstLineChars="200"/>
        <w:rPr>
          <w:rFonts w:eastAsia="方正仿宋_GBK"/>
          <w:color w:val="000000"/>
          <w:sz w:val="28"/>
        </w:rPr>
      </w:pPr>
      <w:r>
        <w:rPr>
          <w:rFonts w:hint="eastAsia" w:eastAsia="方正仿宋_GBK"/>
          <w:color w:val="000000"/>
          <w:sz w:val="28"/>
        </w:rPr>
        <w:t>2、支出说明</w:t>
      </w:r>
    </w:p>
    <w:p>
      <w:pPr>
        <w:ind w:firstLine="560" w:firstLineChars="200"/>
        <w:rPr>
          <w:rFonts w:eastAsia="方正仿宋_GBK"/>
          <w:color w:val="000000"/>
          <w:sz w:val="28"/>
        </w:rPr>
      </w:pPr>
      <w:r>
        <w:rPr>
          <w:rFonts w:hint="eastAsia" w:eastAsia="方正仿宋_GBK"/>
          <w:color w:val="000000"/>
          <w:sz w:val="28"/>
        </w:rPr>
        <w:t>收支预算总表支出栏、基本支出表、项目支出表按经济分类和支出功能分类科目编制，反映霸州市霸州市东杨庄乡人民政府2022年度</w:t>
      </w:r>
      <w:r>
        <w:rPr>
          <w:rFonts w:hint="eastAsia" w:eastAsia="方正仿宋_GBK"/>
          <w:color w:val="000000"/>
          <w:sz w:val="28"/>
          <w:lang w:eastAsia="zh-CN"/>
        </w:rPr>
        <w:t>单位</w:t>
      </w:r>
      <w:r>
        <w:rPr>
          <w:rFonts w:hint="eastAsia" w:eastAsia="方正仿宋_GBK"/>
          <w:color w:val="000000"/>
          <w:sz w:val="28"/>
        </w:rPr>
        <w:t>预算中支出预算的总体情况。2022年支出预算1561.54万元，其中：基本支出1090.56万元，包括：人员经费955.32万元和日常公用经费135.24万元；项目支出470.98万元，主要为村党组织活动经费、村级办公经费、河道综合政治资金、“两违”拆除工作经费等。</w:t>
      </w:r>
    </w:p>
    <w:p>
      <w:pPr>
        <w:ind w:firstLine="560" w:firstLineChars="200"/>
        <w:rPr>
          <w:rFonts w:eastAsia="方正仿宋_GBK"/>
          <w:color w:val="000000"/>
          <w:sz w:val="28"/>
        </w:rPr>
      </w:pPr>
      <w:r>
        <w:rPr>
          <w:rFonts w:hint="eastAsia" w:eastAsia="方正仿宋_GBK"/>
          <w:color w:val="000000"/>
          <w:sz w:val="28"/>
        </w:rPr>
        <w:t>3、比上年增减情况</w:t>
      </w:r>
    </w:p>
    <w:p>
      <w:pPr>
        <w:ind w:firstLine="560" w:firstLineChars="200"/>
        <w:rPr>
          <w:rFonts w:eastAsia="方正仿宋_GBK"/>
          <w:color w:val="000000"/>
          <w:sz w:val="28"/>
        </w:rPr>
      </w:pPr>
      <w:r>
        <w:rPr>
          <w:rFonts w:hint="eastAsia" w:eastAsia="方正仿宋_GBK"/>
          <w:color w:val="000000"/>
          <w:sz w:val="28"/>
        </w:rPr>
        <w:t>2022年预算收支安排1561.54万元，较2021预算减少54.12万元，其中：基本支出增加7.23万元，主要为增加人员经费支出；项目支出减少61.35万元，主要为减少秸秆垃圾清理及禁烧基本补贴资金及乡镇综合执法工作经费项目支出。</w:t>
      </w:r>
    </w:p>
    <w:p>
      <w:pPr>
        <w:pStyle w:val="20"/>
        <w:rPr>
          <w:rFonts w:ascii="方正仿宋_GBK"/>
          <w:color w:val="000000"/>
        </w:rPr>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ind w:firstLine="560" w:firstLineChars="200"/>
        <w:rPr>
          <w:rFonts w:eastAsia="方正仿宋_GBK"/>
          <w:color w:val="000000"/>
          <w:sz w:val="28"/>
        </w:rPr>
      </w:pPr>
      <w:r>
        <w:rPr>
          <w:rFonts w:hint="eastAsia" w:eastAsia="方正仿宋_GBK"/>
          <w:color w:val="000000"/>
          <w:sz w:val="28"/>
        </w:rPr>
        <w:t>2022年，我</w:t>
      </w:r>
      <w:r>
        <w:rPr>
          <w:rFonts w:hint="eastAsia" w:eastAsia="方正仿宋_GBK"/>
          <w:color w:val="000000"/>
          <w:sz w:val="28"/>
          <w:lang w:eastAsia="zh-CN"/>
        </w:rPr>
        <w:t>单位</w:t>
      </w:r>
      <w:r>
        <w:rPr>
          <w:rFonts w:hint="eastAsia" w:eastAsia="方正仿宋_GBK"/>
          <w:color w:val="000000"/>
          <w:sz w:val="28"/>
        </w:rPr>
        <w:t>运行经费共计安排135.24万元，主要用于办公区的日常维修、办公用房水电费、办公用房取暖费、办公及印刷费，邮电费、差旅费、会议费、福利费、专用材料及一般设备购置费、办公用房物业管理费、公务用车运行维护费等日常运行支出。</w:t>
      </w:r>
    </w:p>
    <w:p>
      <w:pPr>
        <w:pStyle w:val="21"/>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ind w:firstLine="560" w:firstLineChars="200"/>
        <w:rPr>
          <w:rFonts w:eastAsia="方正仿宋_GBK"/>
          <w:color w:val="000000"/>
          <w:sz w:val="28"/>
        </w:rPr>
      </w:pPr>
      <w:r>
        <w:rPr>
          <w:rFonts w:hint="eastAsia" w:eastAsia="方正仿宋_GBK"/>
          <w:color w:val="000000"/>
          <w:sz w:val="28"/>
        </w:rPr>
        <w:t>20</w:t>
      </w:r>
      <w:r>
        <w:rPr>
          <w:rFonts w:eastAsia="方正仿宋_GBK"/>
          <w:color w:val="000000"/>
          <w:sz w:val="28"/>
        </w:rPr>
        <w:t>2</w:t>
      </w:r>
      <w:r>
        <w:rPr>
          <w:rFonts w:hint="eastAsia" w:eastAsia="方正仿宋_GBK"/>
          <w:color w:val="000000"/>
          <w:sz w:val="28"/>
        </w:rPr>
        <w:t>2年，我</w:t>
      </w:r>
      <w:r>
        <w:rPr>
          <w:rFonts w:hint="eastAsia" w:eastAsia="方正仿宋_GBK"/>
          <w:color w:val="000000"/>
          <w:sz w:val="28"/>
          <w:lang w:eastAsia="zh-CN"/>
        </w:rPr>
        <w:t>单位</w:t>
      </w:r>
      <w:r>
        <w:rPr>
          <w:rFonts w:hint="eastAsia" w:eastAsia="方正仿宋_GBK"/>
          <w:color w:val="000000"/>
          <w:sz w:val="28"/>
        </w:rPr>
        <w:t>“三公”经费预算安排7.85万元，其中：因公出国（境）费0万元；公务用车购置及运维费7.13万元（其中：公务用车购置费0万元，公务用车运行维护费7.13万元)；公务接待费0.72万元，</w:t>
      </w:r>
      <w:bookmarkStart w:id="13" w:name="_Hlk507422617"/>
      <w:r>
        <w:rPr>
          <w:rFonts w:hint="eastAsia" w:eastAsia="方正仿宋_GBK"/>
          <w:color w:val="000000"/>
          <w:sz w:val="28"/>
        </w:rPr>
        <w:t>较2021年“三公”经费减少0.41万元，主要是因为</w:t>
      </w:r>
      <w:bookmarkEnd w:id="13"/>
      <w:r>
        <w:rPr>
          <w:rFonts w:hint="eastAsia" w:eastAsia="方正仿宋_GBK"/>
          <w:color w:val="000000"/>
          <w:sz w:val="28"/>
        </w:rPr>
        <w:t>压减三公经费支出。</w:t>
      </w:r>
    </w:p>
    <w:p>
      <w:pPr>
        <w:pStyle w:val="22"/>
        <w:rPr>
          <w:color w:val="000000"/>
        </w:rPr>
      </w:pPr>
    </w:p>
    <w:p>
      <w:pPr>
        <w:spacing w:before="10" w:after="10" w:line="360" w:lineRule="auto"/>
        <w:ind w:firstLine="640"/>
        <w:outlineLvl w:val="2"/>
      </w:pPr>
      <w:bookmarkStart w:id="14" w:name="_Toc_3_3_0000000014"/>
      <w:r>
        <w:rPr>
          <w:rFonts w:ascii="黑体" w:hAnsi="黑体" w:eastAsia="黑体" w:cs="黑体"/>
          <w:color w:val="000000"/>
          <w:sz w:val="32"/>
        </w:rPr>
        <w:t>五、预算绩效信息</w:t>
      </w:r>
      <w:bookmarkEnd w:id="14"/>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3"/>
      </w:pPr>
      <w:r>
        <w:t>加强党的领导,支持和保证行政组织、经济组织和群众自治组织充分行使职权,推进基层民主法治建设和政治文明建设；强力开展污染综合治理，坚持精准治污，深入实施大气、水、土壤污染防治行动，推进多种污染物综合防治；深化农村人居环境综合整治。持续垃圾清理、农村改厕、美化亮化等工作；强化安全生产工作，深入开展安全生产集中整治行动；推进乡镇综合执法及社会综合治理工作，建立健全立体化社会治安防控体系，焦重点群体、重点领域，持续开展矛盾隐患排查化解，全力维护社会稳定；全面开展乡镇行政综合审批及服务工作，落实稳就业创业各项政策，持续推进高校毕业生、农民工、就业困难人员就业创业，鼓励创业带动就业，加大“两险”征缴力度，做好重大疾病防控稳，推进义务教育学校标准化建设，持续提升各学段教育教学质量，实施文体惠民工程，扎实开展全民健身攻坚行动，办好送文艺进村等文化惠民活动。</w:t>
      </w:r>
    </w:p>
    <w:p>
      <w:pPr>
        <w:spacing w:line="500" w:lineRule="exact"/>
        <w:ind w:firstLine="560"/>
      </w:pPr>
      <w:r>
        <w:rPr>
          <w:rFonts w:eastAsia="方正仿宋_GBK"/>
          <w:color w:val="000000"/>
          <w:sz w:val="28"/>
        </w:rPr>
        <w:t>（二）分项绩效目标</w:t>
      </w:r>
    </w:p>
    <w:p>
      <w:pPr>
        <w:pStyle w:val="24"/>
      </w:pPr>
      <w:r>
        <w:t>（一）推进新型城镇化建设</w:t>
      </w:r>
    </w:p>
    <w:p>
      <w:pPr>
        <w:pStyle w:val="24"/>
      </w:pPr>
      <w:r>
        <w:t>绩效目标：对辖区内积水、破损路段进行路面硬化及新建道路，优化居民出行环境；开展河道综合整治工作，疏通所有清淤路段过道管及收水口；对辖区路灯及控制箱进行日常维护和维修；对乡区苏四路两边进行植树绿化管理，并进行日常巡查、养护、维护管理。</w:t>
      </w:r>
    </w:p>
    <w:p>
      <w:pPr>
        <w:pStyle w:val="24"/>
      </w:pPr>
      <w:r>
        <w:t>绩效指标：改善居民出行环境；及时清淤保障全年河道淤堵天数小于10天；通过对路灯的维护改造，消除安全隐患大于20项；提升苏四路周边环境，打造宜居乡镇。</w:t>
      </w:r>
    </w:p>
    <w:p>
      <w:pPr>
        <w:pStyle w:val="24"/>
      </w:pPr>
      <w:r>
        <w:t>（二）打造生态文明宜居新城</w:t>
      </w:r>
    </w:p>
    <w:p>
      <w:pPr>
        <w:pStyle w:val="24"/>
      </w:pPr>
      <w:r>
        <w:t>绩效目标：加强大气污染防治力度，开展秸秆禁烧工作；治理重点坑塘污水和垃圾；巡查治理我镇散乱污企业；对垃圾填埋场进行日常维护管理；对东杨庄乡辖区内进行环卫一体化保洁服务，对东杨庄乡辖区内公厕及垃圾转运站进行运行和维护。</w:t>
      </w:r>
    </w:p>
    <w:p>
      <w:pPr>
        <w:pStyle w:val="24"/>
      </w:pPr>
      <w:r>
        <w:t>绩效指标：火情处置及时率达到100%，秸秆综合利用率达到95%以上；散乱污企业巡查覆盖率达到100%；；环卫一体化垃圾处理率达到100%。</w:t>
      </w:r>
    </w:p>
    <w:p>
      <w:pPr>
        <w:pStyle w:val="24"/>
      </w:pPr>
      <w:r>
        <w:t>（三）加强基层党建工作</w:t>
      </w:r>
    </w:p>
    <w:p>
      <w:pPr>
        <w:pStyle w:val="24"/>
      </w:pPr>
      <w:r>
        <w:t>绩效目标：加强基层党委和组织的建设，保障村级党组织和村委会办公费用充足，推动村党组织和村委会全面进步。</w:t>
      </w:r>
    </w:p>
    <w:p>
      <w:pPr>
        <w:pStyle w:val="24"/>
      </w:pPr>
      <w:r>
        <w:t>绩效指标：村党组织和村委会正常运转率达到100%</w:t>
      </w:r>
    </w:p>
    <w:p>
      <w:pPr>
        <w:pStyle w:val="24"/>
      </w:pPr>
      <w:r>
        <w:t>（四）聚焦社会事业发展</w:t>
      </w:r>
    </w:p>
    <w:p>
      <w:pPr>
        <w:pStyle w:val="24"/>
      </w:pPr>
      <w:r>
        <w:t>绩效目标：对高龄老人、离退休老党员、优抚人群以及生活困难群众进行慰问；深入开展化解信访积案集中行动。</w:t>
      </w:r>
    </w:p>
    <w:p>
      <w:pPr>
        <w:pStyle w:val="24"/>
      </w:pPr>
      <w:r>
        <w:t>绩效指标：慰问及时率达到100%；发生信访事件响应及时率达到100%。</w:t>
      </w:r>
    </w:p>
    <w:p>
      <w:pPr>
        <w:pStyle w:val="24"/>
      </w:pPr>
      <w:r>
        <w:t>（五）推进文化下乡进度</w:t>
      </w:r>
    </w:p>
    <w:p>
      <w:pPr>
        <w:pStyle w:val="24"/>
      </w:pPr>
      <w:r>
        <w:t>绩效目标：开展文化下乡活动，是促进农村文化建设,改善农村社会风气,密切党群、干群关系,深入贯彻中国共产党党的十四届六中全会精神,大力推进农村精神文明建设,满足广大农民的精神文化生活需求。</w:t>
      </w:r>
    </w:p>
    <w:p>
      <w:pPr>
        <w:pStyle w:val="24"/>
      </w:pPr>
      <w:r>
        <w:t>绩效指标：文化演出活动不少于3次，覆盖人群率达到75%。</w:t>
      </w:r>
    </w:p>
    <w:p>
      <w:pPr>
        <w:spacing w:line="500" w:lineRule="exact"/>
        <w:ind w:firstLine="560"/>
        <w:rPr>
          <w:lang w:val="uk-UA"/>
        </w:rPr>
      </w:pPr>
      <w:r>
        <w:rPr>
          <w:rFonts w:eastAsia="方正仿宋_GBK"/>
          <w:color w:val="000000"/>
          <w:sz w:val="28"/>
        </w:rPr>
        <w:t>（三）工作保障措施</w:t>
      </w:r>
    </w:p>
    <w:p>
      <w:pPr>
        <w:pStyle w:val="25"/>
      </w:pPr>
      <w:r>
        <w:t>（一）完善制度建设。制定完善预算绩效管理制度、资金管理办法、工作保障制度等，为全年预算绩效目标的实现奠定制度基础。</w:t>
      </w:r>
    </w:p>
    <w:p>
      <w:pPr>
        <w:pStyle w:val="25"/>
      </w:pPr>
      <w:r>
        <w:t>（二）加强支出管理。通过优化支出结构、编细编实预算、加快履行政府采购手续、尽快启动项目、及时支付资金、按规定及时拨付资金等多种措施，确保支出进度达标。</w:t>
      </w:r>
    </w:p>
    <w:p>
      <w:pPr>
        <w:pStyle w:val="25"/>
      </w:pPr>
      <w:r>
        <w:t>（三）加强绩效运行监控。按要求开展绩效运行监控，发现问题及时采取措施，确保绩效目标如期保质实现。</w:t>
      </w:r>
    </w:p>
    <w:p>
      <w:pPr>
        <w:pStyle w:val="25"/>
      </w:pPr>
      <w:r>
        <w:t>（四）做好绩效自评。按要求开展上年度</w:t>
      </w:r>
      <w:r>
        <w:rPr>
          <w:rFonts w:hint="eastAsia"/>
          <w:lang w:eastAsia="zh-CN"/>
        </w:rPr>
        <w:t>单位</w:t>
      </w:r>
      <w:r>
        <w:t>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（七）加强宣传培训调研等。加强人员培训，提高本</w:t>
      </w:r>
      <w:r>
        <w:rPr>
          <w:rFonts w:hint="eastAsia"/>
          <w:lang w:eastAsia="zh-CN"/>
        </w:rPr>
        <w:t>单位</w:t>
      </w:r>
      <w:r>
        <w:t>职工业务素质；加强调研，提出优化财政资金配置、提高资金使用效益的意见建议；加大宣传力度，强化预算绩效管理意识，促进预算绩效管理水平进一步提升。</w:t>
      </w:r>
    </w:p>
    <w:p>
      <w:pPr>
        <w:pStyle w:val="25"/>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cs="方正楷体_GBK"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1、"两违"拆除工作经费绩效目标表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1.将“两违”、私搭乱建面积4300平方米拆除清理，并恢复原貌。</w:t>
            </w:r>
          </w:p>
          <w:p>
            <w:pPr>
              <w:pStyle w:val="14"/>
            </w:pPr>
            <w:r>
              <w:t>2.按照要求及时完成资金支付，将进一步加快“两违”、私搭乱建拆除工作，为广大群众创造良好的生活环境。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两违拆除面积的工程量</w:t>
            </w:r>
          </w:p>
        </w:tc>
        <w:tc>
          <w:tcPr>
            <w:tcW w:w="2835" w:type="dxa"/>
            <w:vAlign w:val="center"/>
          </w:tcPr>
          <w:p>
            <w:pPr>
              <w:pStyle w:val="14"/>
            </w:pPr>
            <w:r>
              <w:t>两违拆除面积的平方米数</w:t>
            </w:r>
          </w:p>
        </w:tc>
        <w:tc>
          <w:tcPr>
            <w:tcW w:w="2551" w:type="dxa"/>
            <w:vAlign w:val="center"/>
          </w:tcPr>
          <w:p>
            <w:pPr>
              <w:pStyle w:val="14"/>
            </w:pPr>
            <w:r>
              <w:t>4300平方米</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验收合格的工程数量占工程总数量的比率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≤6月份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两违拆除资金的成本控制</w:t>
            </w:r>
          </w:p>
        </w:tc>
        <w:tc>
          <w:tcPr>
            <w:tcW w:w="2835" w:type="dxa"/>
            <w:vAlign w:val="center"/>
          </w:tcPr>
          <w:p>
            <w:pPr>
              <w:pStyle w:val="14"/>
            </w:pPr>
            <w:r>
              <w:t>两违拆除资金的成本控制</w:t>
            </w:r>
          </w:p>
        </w:tc>
        <w:tc>
          <w:tcPr>
            <w:tcW w:w="2551" w:type="dxa"/>
            <w:vAlign w:val="center"/>
          </w:tcPr>
          <w:p>
            <w:pPr>
              <w:pStyle w:val="14"/>
            </w:pPr>
            <w:r>
              <w:t>≤29.26万元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村容村貌提升情况</w:t>
            </w:r>
          </w:p>
        </w:tc>
        <w:tc>
          <w:tcPr>
            <w:tcW w:w="2835" w:type="dxa"/>
            <w:vAlign w:val="center"/>
          </w:tcPr>
          <w:p>
            <w:pPr>
              <w:pStyle w:val="14"/>
            </w:pPr>
            <w:r>
              <w:t>通过拆除两违、私搭乱建所带来的村容村貌的提升情况</w:t>
            </w:r>
          </w:p>
        </w:tc>
        <w:tc>
          <w:tcPr>
            <w:tcW w:w="2551" w:type="dxa"/>
            <w:vAlign w:val="center"/>
          </w:tcPr>
          <w:p>
            <w:pPr>
              <w:pStyle w:val="14"/>
            </w:pPr>
            <w:r>
              <w:t>有效提升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对村民生活环境质量的改善情况</w:t>
            </w:r>
          </w:p>
        </w:tc>
        <w:tc>
          <w:tcPr>
            <w:tcW w:w="2835" w:type="dxa"/>
            <w:vAlign w:val="center"/>
          </w:tcPr>
          <w:p>
            <w:pPr>
              <w:pStyle w:val="14"/>
            </w:pPr>
            <w:r>
              <w:t>项目完工后对村民生活环境的改善情况</w:t>
            </w:r>
          </w:p>
        </w:tc>
        <w:tc>
          <w:tcPr>
            <w:tcW w:w="2551" w:type="dxa"/>
            <w:vAlign w:val="center"/>
          </w:tcPr>
          <w:p>
            <w:pPr>
              <w:pStyle w:val="14"/>
            </w:pPr>
            <w:r>
              <w:t>有效改善</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周边村民满意度</w:t>
            </w:r>
          </w:p>
        </w:tc>
        <w:tc>
          <w:tcPr>
            <w:tcW w:w="2835" w:type="dxa"/>
            <w:vAlign w:val="center"/>
          </w:tcPr>
          <w:p>
            <w:pPr>
              <w:pStyle w:val="14"/>
            </w:pPr>
            <w:r>
              <w:t>通过问卷调查，满意和较满意的周边村民占全部调研周边村民的比率</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2、关于提前下达2021年省级“三馆一站”免费开放补助资金的通知（冀财教[2020]186号）绩效目标表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1.全年开展4次文化活动，提高村民的素质倡导科学、健康、文明的生活方式。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开展文化活动的次数</w:t>
            </w:r>
          </w:p>
        </w:tc>
        <w:tc>
          <w:tcPr>
            <w:tcW w:w="2835" w:type="dxa"/>
            <w:vAlign w:val="center"/>
          </w:tcPr>
          <w:p>
            <w:pPr>
              <w:pStyle w:val="14"/>
            </w:pPr>
            <w:r>
              <w:t>文化站全年开展文化活动的次数</w:t>
            </w:r>
          </w:p>
        </w:tc>
        <w:tc>
          <w:tcPr>
            <w:tcW w:w="2551" w:type="dxa"/>
            <w:vAlign w:val="center"/>
          </w:tcPr>
          <w:p>
            <w:pPr>
              <w:pStyle w:val="14"/>
            </w:pPr>
            <w:r>
              <w:t>4次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举办文化活动较上年增长率</w:t>
            </w:r>
          </w:p>
        </w:tc>
        <w:tc>
          <w:tcPr>
            <w:tcW w:w="2835" w:type="dxa"/>
            <w:vAlign w:val="center"/>
          </w:tcPr>
          <w:p>
            <w:pPr>
              <w:pStyle w:val="14"/>
            </w:pPr>
            <w:r>
              <w:t>本年度举办文化活动的次数跟上年度比较增长率</w:t>
            </w:r>
          </w:p>
          <w:p>
            <w:pPr>
              <w:pStyle w:val="14"/>
            </w:pPr>
          </w:p>
        </w:tc>
        <w:tc>
          <w:tcPr>
            <w:tcW w:w="2551" w:type="dxa"/>
            <w:vAlign w:val="center"/>
          </w:tcPr>
          <w:p>
            <w:pPr>
              <w:pStyle w:val="14"/>
            </w:pPr>
            <w:r>
              <w:t>≥30%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按照计划完成的演出活动在应完成演出活动中的比例</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文化站补助不超预算数</w:t>
            </w:r>
          </w:p>
        </w:tc>
        <w:tc>
          <w:tcPr>
            <w:tcW w:w="2551" w:type="dxa"/>
            <w:vAlign w:val="center"/>
          </w:tcPr>
          <w:p>
            <w:pPr>
              <w:pStyle w:val="14"/>
            </w:pPr>
            <w:r>
              <w:t>≤0.5万元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基层文化站免费开放工作对基层文化需求和公共服务水平的提升情况</w:t>
            </w:r>
          </w:p>
        </w:tc>
        <w:tc>
          <w:tcPr>
            <w:tcW w:w="2835" w:type="dxa"/>
            <w:vAlign w:val="center"/>
          </w:tcPr>
          <w:p>
            <w:pPr>
              <w:pStyle w:val="14"/>
            </w:pPr>
            <w:r>
              <w:t>通过基层文化站免费开放工作对基层文化需求和公共服务水平的提升效果</w:t>
            </w:r>
          </w:p>
        </w:tc>
        <w:tc>
          <w:tcPr>
            <w:tcW w:w="2551" w:type="dxa"/>
            <w:vAlign w:val="center"/>
          </w:tcPr>
          <w:p>
            <w:pPr>
              <w:pStyle w:val="14"/>
            </w:pPr>
            <w:r>
              <w:t>有效提升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群众对文化开展满意部分满意数量占调查人数的比例。</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3、关于提前下达2021年中央补助地方美术馆 公共图书馆 文化馆（站）免费开放补助资金预算的通知（冀财教[2020]142号）绩效目标表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1.全年开展4次文化活动，提高村民的素质倡导科学、健康、文明的生活方式。</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举办文化活动较上年增长率</w:t>
            </w:r>
          </w:p>
        </w:tc>
        <w:tc>
          <w:tcPr>
            <w:tcW w:w="2835" w:type="dxa"/>
            <w:vAlign w:val="center"/>
          </w:tcPr>
          <w:p>
            <w:pPr>
              <w:pStyle w:val="14"/>
            </w:pPr>
            <w:r>
              <w:t>本年度举办文化活动的次数跟上年度比较增长率</w:t>
            </w:r>
          </w:p>
        </w:tc>
        <w:tc>
          <w:tcPr>
            <w:tcW w:w="2551" w:type="dxa"/>
            <w:vAlign w:val="center"/>
          </w:tcPr>
          <w:p>
            <w:pPr>
              <w:pStyle w:val="14"/>
            </w:pPr>
            <w:r>
              <w:t>≥30%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文化演出观看人数</w:t>
            </w:r>
          </w:p>
        </w:tc>
        <w:tc>
          <w:tcPr>
            <w:tcW w:w="2835" w:type="dxa"/>
            <w:vAlign w:val="center"/>
          </w:tcPr>
          <w:p>
            <w:pPr>
              <w:pStyle w:val="14"/>
            </w:pPr>
            <w:r>
              <w:t>文化演出观看人数</w:t>
            </w:r>
          </w:p>
        </w:tc>
        <w:tc>
          <w:tcPr>
            <w:tcW w:w="2551" w:type="dxa"/>
            <w:vAlign w:val="center"/>
          </w:tcPr>
          <w:p>
            <w:pPr>
              <w:pStyle w:val="14"/>
            </w:pPr>
            <w:r>
              <w:t>≥3000人次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实际完成的演出活动在规定时间内完成的比例</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文化活动演出成本</w:t>
            </w:r>
          </w:p>
        </w:tc>
        <w:tc>
          <w:tcPr>
            <w:tcW w:w="2835" w:type="dxa"/>
            <w:vAlign w:val="center"/>
          </w:tcPr>
          <w:p>
            <w:pPr>
              <w:pStyle w:val="14"/>
            </w:pPr>
            <w:r>
              <w:t>文化活动演出成本</w:t>
            </w:r>
          </w:p>
        </w:tc>
        <w:tc>
          <w:tcPr>
            <w:tcW w:w="2551" w:type="dxa"/>
            <w:vAlign w:val="center"/>
          </w:tcPr>
          <w:p>
            <w:pPr>
              <w:pStyle w:val="14"/>
            </w:pPr>
            <w:r>
              <w:t>3万元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开展文化活动的次数</w:t>
            </w:r>
          </w:p>
        </w:tc>
        <w:tc>
          <w:tcPr>
            <w:tcW w:w="2835" w:type="dxa"/>
            <w:vAlign w:val="center"/>
          </w:tcPr>
          <w:p>
            <w:pPr>
              <w:pStyle w:val="14"/>
            </w:pPr>
            <w:r>
              <w:t>文化站全年开展文化活动的次数</w:t>
            </w:r>
          </w:p>
        </w:tc>
        <w:tc>
          <w:tcPr>
            <w:tcW w:w="2551" w:type="dxa"/>
            <w:vAlign w:val="center"/>
          </w:tcPr>
          <w:p>
            <w:pPr>
              <w:pStyle w:val="14"/>
            </w:pPr>
            <w:r>
              <w:t>4次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免费开放服务水平稳步提升情况</w:t>
            </w:r>
          </w:p>
        </w:tc>
        <w:tc>
          <w:tcPr>
            <w:tcW w:w="2835" w:type="dxa"/>
            <w:vAlign w:val="center"/>
          </w:tcPr>
          <w:p>
            <w:pPr>
              <w:pStyle w:val="14"/>
            </w:pPr>
            <w:r>
              <w:t>通过基层文化站免费开放工作对基层文化需求和公共服务水平的稳步提升情况</w:t>
            </w:r>
          </w:p>
        </w:tc>
        <w:tc>
          <w:tcPr>
            <w:tcW w:w="2551" w:type="dxa"/>
            <w:vAlign w:val="center"/>
          </w:tcPr>
          <w:p>
            <w:pPr>
              <w:pStyle w:val="14"/>
            </w:pPr>
            <w:r>
              <w:t>有效提升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群众对文化开展满意部分满意数量占调查人数的比例</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4、关于提前下达2022年村党组织活动经费的通知（冀财预[2021]75号）绩效目标表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1.通过拨付村级党组织活动经费，加强对党员培训的支持力度，使老党员、新党员体会到党的关怀，并促进他们发挥党员的积极作用</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党组织活动经费到位及时性</w:t>
            </w:r>
          </w:p>
        </w:tc>
        <w:tc>
          <w:tcPr>
            <w:tcW w:w="2835" w:type="dxa"/>
            <w:vAlign w:val="center"/>
          </w:tcPr>
          <w:p>
            <w:pPr>
              <w:pStyle w:val="14"/>
            </w:pPr>
            <w:r>
              <w:t>实际补助村民委员会和村党支部的补助资金及时到位率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乡拨付给各村街党组织活动经费的总金额</w:t>
            </w:r>
          </w:p>
        </w:tc>
        <w:tc>
          <w:tcPr>
            <w:tcW w:w="2551" w:type="dxa"/>
            <w:vAlign w:val="center"/>
          </w:tcPr>
          <w:p>
            <w:pPr>
              <w:pStyle w:val="14"/>
            </w:pPr>
            <w:r>
              <w:t>29万元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补贴村街个数</w:t>
            </w:r>
          </w:p>
        </w:tc>
        <w:tc>
          <w:tcPr>
            <w:tcW w:w="2835" w:type="dxa"/>
            <w:vAlign w:val="center"/>
          </w:tcPr>
          <w:p>
            <w:pPr>
              <w:pStyle w:val="14"/>
            </w:pPr>
            <w:r>
              <w:t>村组织活动经费补贴到村街的个数</w:t>
            </w:r>
          </w:p>
        </w:tc>
        <w:tc>
          <w:tcPr>
            <w:tcW w:w="2551" w:type="dxa"/>
            <w:vAlign w:val="center"/>
          </w:tcPr>
          <w:p>
            <w:pPr>
              <w:pStyle w:val="14"/>
            </w:pPr>
            <w:r>
              <w:t>20个</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拨付资金标准符合中国霸州市委组织部印发的《村级党组织活动经费使用和管理办法》的有关规定</w:t>
            </w:r>
          </w:p>
        </w:tc>
        <w:tc>
          <w:tcPr>
            <w:tcW w:w="2835" w:type="dxa"/>
            <w:vAlign w:val="center"/>
          </w:tcPr>
          <w:p>
            <w:pPr>
              <w:pStyle w:val="14"/>
            </w:pPr>
            <w:r>
              <w:t>拨付资金标准符合中国霸州市委组织部印发的《村级党组织活动经费使用和管理办法》的有关规定</w:t>
            </w:r>
          </w:p>
        </w:tc>
        <w:tc>
          <w:tcPr>
            <w:tcW w:w="2551" w:type="dxa"/>
            <w:vAlign w:val="center"/>
          </w:tcPr>
          <w:p>
            <w:pPr>
              <w:pStyle w:val="14"/>
            </w:pPr>
            <w:r>
              <w:t>符合</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提高村街党组织服务群众的能力</w:t>
            </w:r>
          </w:p>
        </w:tc>
        <w:tc>
          <w:tcPr>
            <w:tcW w:w="2551" w:type="dxa"/>
            <w:vAlign w:val="center"/>
          </w:tcPr>
          <w:p>
            <w:pPr>
              <w:pStyle w:val="14"/>
            </w:pPr>
            <w:r>
              <w:t>显著提升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受益村街满意度(%)</w:t>
            </w:r>
          </w:p>
        </w:tc>
        <w:tc>
          <w:tcPr>
            <w:tcW w:w="2835" w:type="dxa"/>
            <w:vAlign w:val="center"/>
          </w:tcPr>
          <w:p>
            <w:pPr>
              <w:pStyle w:val="14"/>
            </w:pPr>
            <w:r>
              <w:t>通过问卷调查，满意和较满意的村街占全部调研村街的比例</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5、关于提前下达2022年村级办公经费的通知（冀财预[2021]75号）绩效目标表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1.我乡共20个村街，每村补贴村级办公经3.5万元，保障村级组织正常运转，保障办公费用充足，推动农村基层党组织全面进步</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村民委员会和村党支部的补助资金</w:t>
            </w:r>
          </w:p>
        </w:tc>
        <w:tc>
          <w:tcPr>
            <w:tcW w:w="2835" w:type="dxa"/>
            <w:vAlign w:val="center"/>
          </w:tcPr>
          <w:p>
            <w:pPr>
              <w:pStyle w:val="14"/>
            </w:pPr>
            <w:r>
              <w:t>已补助村民委员会和村党支部的补助资金占计划补助金额的比率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2835" w:type="dxa"/>
            <w:vAlign w:val="center"/>
          </w:tcPr>
          <w:p>
            <w:pPr>
              <w:pStyle w:val="14"/>
            </w:pPr>
            <w:r>
              <w:t>每季度将资金及时拨付各村街</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补贴每村村级办公经费金额</w:t>
            </w:r>
          </w:p>
        </w:tc>
        <w:tc>
          <w:tcPr>
            <w:tcW w:w="2835" w:type="dxa"/>
            <w:vAlign w:val="center"/>
          </w:tcPr>
          <w:p>
            <w:pPr>
              <w:pStyle w:val="14"/>
            </w:pPr>
            <w:r>
              <w:t>补贴每村村级办公经费金额</w:t>
            </w:r>
          </w:p>
        </w:tc>
        <w:tc>
          <w:tcPr>
            <w:tcW w:w="2551" w:type="dxa"/>
            <w:vAlign w:val="center"/>
          </w:tcPr>
          <w:p>
            <w:pPr>
              <w:pStyle w:val="14"/>
            </w:pPr>
            <w:r>
              <w:t>3.5万元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补助村街数量（个）</w:t>
            </w:r>
          </w:p>
        </w:tc>
        <w:tc>
          <w:tcPr>
            <w:tcW w:w="2835" w:type="dxa"/>
            <w:vAlign w:val="center"/>
          </w:tcPr>
          <w:p>
            <w:pPr>
              <w:pStyle w:val="14"/>
            </w:pPr>
            <w:r>
              <w:t>当年村级办公费补助村街数量</w:t>
            </w:r>
          </w:p>
        </w:tc>
        <w:tc>
          <w:tcPr>
            <w:tcW w:w="2551" w:type="dxa"/>
            <w:vAlign w:val="center"/>
          </w:tcPr>
          <w:p>
            <w:pPr>
              <w:pStyle w:val="14"/>
            </w:pPr>
            <w:r>
              <w:t>20个</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社会服务能力提升情况</w:t>
            </w:r>
          </w:p>
        </w:tc>
        <w:tc>
          <w:tcPr>
            <w:tcW w:w="2835" w:type="dxa"/>
            <w:vAlign w:val="center"/>
          </w:tcPr>
          <w:p>
            <w:pPr>
              <w:pStyle w:val="14"/>
            </w:pPr>
            <w:r>
              <w:t>补助所带来的单位服务社会能力提升情况</w:t>
            </w:r>
          </w:p>
        </w:tc>
        <w:tc>
          <w:tcPr>
            <w:tcW w:w="2551" w:type="dxa"/>
            <w:vAlign w:val="center"/>
          </w:tcPr>
          <w:p>
            <w:pPr>
              <w:pStyle w:val="14"/>
            </w:pPr>
            <w:r>
              <w:t>显著提升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通过问卷调查，满意和较满意的村街占全部调研村街的比例</w:t>
            </w:r>
          </w:p>
          <w:p>
            <w:pPr>
              <w:pStyle w:val="14"/>
            </w:pPr>
          </w:p>
        </w:tc>
        <w:tc>
          <w:tcPr>
            <w:tcW w:w="2551" w:type="dxa"/>
            <w:vAlign w:val="center"/>
          </w:tcPr>
          <w:p>
            <w:pPr>
              <w:pStyle w:val="14"/>
            </w:pPr>
            <w:r>
              <w:t>≥90%</w:t>
            </w:r>
          </w:p>
          <w:p>
            <w:pPr>
              <w:pStyle w:val="14"/>
            </w:pP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6、关于提前下达2022年省级“三馆一站”免费开放补助资金的通知（冀财教[2021]155号）绩效目标表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1.全年开展4次文化活动，提高村民的素质倡导科学、健康、文明的生活方式。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开展文化活动的次数</w:t>
            </w:r>
          </w:p>
        </w:tc>
        <w:tc>
          <w:tcPr>
            <w:tcW w:w="2835" w:type="dxa"/>
            <w:vAlign w:val="center"/>
          </w:tcPr>
          <w:p>
            <w:pPr>
              <w:pStyle w:val="14"/>
            </w:pPr>
            <w:r>
              <w:t>文化站全年开展文化活动的次数</w:t>
            </w:r>
          </w:p>
        </w:tc>
        <w:tc>
          <w:tcPr>
            <w:tcW w:w="2551" w:type="dxa"/>
            <w:vAlign w:val="center"/>
          </w:tcPr>
          <w:p>
            <w:pPr>
              <w:pStyle w:val="14"/>
            </w:pPr>
            <w:r>
              <w:t>4次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举办文化活动较上年增长率</w:t>
            </w:r>
          </w:p>
        </w:tc>
        <w:tc>
          <w:tcPr>
            <w:tcW w:w="2835" w:type="dxa"/>
            <w:vAlign w:val="center"/>
          </w:tcPr>
          <w:p>
            <w:pPr>
              <w:pStyle w:val="14"/>
            </w:pPr>
            <w:r>
              <w:t>本年度举办文化活动的次数跟上年度比较增长率</w:t>
            </w:r>
          </w:p>
          <w:p>
            <w:pPr>
              <w:pStyle w:val="14"/>
            </w:pPr>
          </w:p>
        </w:tc>
        <w:tc>
          <w:tcPr>
            <w:tcW w:w="2551" w:type="dxa"/>
            <w:vAlign w:val="center"/>
          </w:tcPr>
          <w:p>
            <w:pPr>
              <w:pStyle w:val="14"/>
            </w:pPr>
            <w:r>
              <w:t>≥30%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按照计划完成的演出活动在应完成演出活动中的比例</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文化站补助不超预算数</w:t>
            </w:r>
          </w:p>
        </w:tc>
        <w:tc>
          <w:tcPr>
            <w:tcW w:w="2551" w:type="dxa"/>
            <w:vAlign w:val="center"/>
          </w:tcPr>
          <w:p>
            <w:pPr>
              <w:pStyle w:val="14"/>
            </w:pPr>
            <w:r>
              <w:t>≤0.5万元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基层文化站免费开放工作对基层文化需求和公共服务水平的提升情况</w:t>
            </w:r>
          </w:p>
        </w:tc>
        <w:tc>
          <w:tcPr>
            <w:tcW w:w="2835" w:type="dxa"/>
            <w:vAlign w:val="center"/>
          </w:tcPr>
          <w:p>
            <w:pPr>
              <w:pStyle w:val="14"/>
            </w:pPr>
            <w:r>
              <w:t>通过基层文化站免费开放工作对基层文化需求和公共服务水平的提升效果</w:t>
            </w:r>
          </w:p>
        </w:tc>
        <w:tc>
          <w:tcPr>
            <w:tcW w:w="2551" w:type="dxa"/>
            <w:vAlign w:val="center"/>
          </w:tcPr>
          <w:p>
            <w:pPr>
              <w:pStyle w:val="14"/>
            </w:pPr>
            <w:r>
              <w:t>有效提升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群众对文化开展满意部分满意数量占调查人数的比例。</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7、关于提前下达2022年中央补助地方美术馆 公共图书馆 文化馆（站）免费开放补助资金预算的通知（冀财教[2021]141号）绩效目标表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1.全年开展4次文化活动，提高村民的素质倡导科学、健康、文明的生活方式。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开展文化活动的次数</w:t>
            </w:r>
          </w:p>
        </w:tc>
        <w:tc>
          <w:tcPr>
            <w:tcW w:w="2835" w:type="dxa"/>
            <w:vAlign w:val="center"/>
          </w:tcPr>
          <w:p>
            <w:pPr>
              <w:pStyle w:val="14"/>
            </w:pPr>
            <w:r>
              <w:t>文化站全年开展文化活动的次数</w:t>
            </w:r>
          </w:p>
        </w:tc>
        <w:tc>
          <w:tcPr>
            <w:tcW w:w="2551" w:type="dxa"/>
            <w:vAlign w:val="center"/>
          </w:tcPr>
          <w:p>
            <w:pPr>
              <w:pStyle w:val="14"/>
            </w:pPr>
            <w:r>
              <w:t>4次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举办文化活动较上年增长率</w:t>
            </w:r>
          </w:p>
        </w:tc>
        <w:tc>
          <w:tcPr>
            <w:tcW w:w="2835" w:type="dxa"/>
            <w:vAlign w:val="center"/>
          </w:tcPr>
          <w:p>
            <w:pPr>
              <w:pStyle w:val="14"/>
            </w:pPr>
            <w:r>
              <w:t>本年度举办文化活动的次数跟上年度比较增长率</w:t>
            </w:r>
          </w:p>
          <w:p>
            <w:pPr>
              <w:pStyle w:val="14"/>
            </w:pPr>
          </w:p>
        </w:tc>
        <w:tc>
          <w:tcPr>
            <w:tcW w:w="2551" w:type="dxa"/>
            <w:vAlign w:val="center"/>
          </w:tcPr>
          <w:p>
            <w:pPr>
              <w:pStyle w:val="14"/>
            </w:pPr>
            <w:r>
              <w:t>≥30%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按照计划完成的演出活动在应完成演出活动中的比例</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文化站补助不超预算数</w:t>
            </w:r>
          </w:p>
        </w:tc>
        <w:tc>
          <w:tcPr>
            <w:tcW w:w="2551" w:type="dxa"/>
            <w:vAlign w:val="center"/>
          </w:tcPr>
          <w:p>
            <w:pPr>
              <w:pStyle w:val="14"/>
            </w:pPr>
            <w:r>
              <w:t>≤3万元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基层文化站免费开放工作对基层文化需求和公共服务水平的提升情况</w:t>
            </w:r>
          </w:p>
        </w:tc>
        <w:tc>
          <w:tcPr>
            <w:tcW w:w="2835" w:type="dxa"/>
            <w:vAlign w:val="center"/>
          </w:tcPr>
          <w:p>
            <w:pPr>
              <w:pStyle w:val="14"/>
            </w:pPr>
            <w:r>
              <w:t>通过基层文化站免费开放工作对基层文化需求和公共服务水平的提升效果</w:t>
            </w:r>
          </w:p>
        </w:tc>
        <w:tc>
          <w:tcPr>
            <w:tcW w:w="2551" w:type="dxa"/>
            <w:vAlign w:val="center"/>
          </w:tcPr>
          <w:p>
            <w:pPr>
              <w:pStyle w:val="14"/>
            </w:pPr>
            <w:r>
              <w:t>有效提升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群众对文化开展满意部分满意数量占调查人数的比例。</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8、河道综合整治资金绩效目标表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1.对战备路郭庄伙村东干渠进行清淤工作，提升河道蓄水能力，改善河道周边环境，保障大清河、中亭河河道畅通，恢复河道生态功能，提高防汛能力。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河道清理里程</w:t>
            </w:r>
          </w:p>
        </w:tc>
        <w:tc>
          <w:tcPr>
            <w:tcW w:w="2835" w:type="dxa"/>
            <w:vAlign w:val="center"/>
          </w:tcPr>
          <w:p>
            <w:pPr>
              <w:pStyle w:val="14"/>
            </w:pPr>
            <w:r>
              <w:t>河道清理里程</w:t>
            </w:r>
          </w:p>
        </w:tc>
        <w:tc>
          <w:tcPr>
            <w:tcW w:w="2551" w:type="dxa"/>
            <w:vAlign w:val="center"/>
          </w:tcPr>
          <w:p>
            <w:pPr>
              <w:pStyle w:val="14"/>
            </w:pPr>
            <w:r>
              <w:t>≥410米</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治理工程验收合格率</w:t>
            </w:r>
          </w:p>
        </w:tc>
        <w:tc>
          <w:tcPr>
            <w:tcW w:w="2835" w:type="dxa"/>
            <w:vAlign w:val="center"/>
          </w:tcPr>
          <w:p>
            <w:pPr>
              <w:pStyle w:val="14"/>
            </w:pPr>
            <w:r>
              <w:t>通过验收的治理工程量占治理工程总量的比率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工程完成时限情况</w:t>
            </w:r>
          </w:p>
        </w:tc>
        <w:tc>
          <w:tcPr>
            <w:tcW w:w="2835" w:type="dxa"/>
            <w:vAlign w:val="center"/>
          </w:tcPr>
          <w:p>
            <w:pPr>
              <w:pStyle w:val="14"/>
            </w:pPr>
            <w:r>
              <w:t>工程完工并通过验收时限</w:t>
            </w:r>
          </w:p>
        </w:tc>
        <w:tc>
          <w:tcPr>
            <w:tcW w:w="2551" w:type="dxa"/>
            <w:vAlign w:val="center"/>
          </w:tcPr>
          <w:p>
            <w:pPr>
              <w:pStyle w:val="14"/>
            </w:pPr>
            <w:r>
              <w:t>1月</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政府采购招标控制价格</w:t>
            </w:r>
          </w:p>
        </w:tc>
        <w:tc>
          <w:tcPr>
            <w:tcW w:w="2835" w:type="dxa"/>
            <w:vAlign w:val="center"/>
          </w:tcPr>
          <w:p>
            <w:pPr>
              <w:pStyle w:val="14"/>
            </w:pPr>
            <w:r>
              <w:t>政府采购中标价格在招标控制价格内</w:t>
            </w:r>
          </w:p>
        </w:tc>
        <w:tc>
          <w:tcPr>
            <w:tcW w:w="2551" w:type="dxa"/>
            <w:vAlign w:val="center"/>
          </w:tcPr>
          <w:p>
            <w:pPr>
              <w:pStyle w:val="14"/>
            </w:pPr>
            <w:r>
              <w:t>≤29.26万元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环境卫生改善情况</w:t>
            </w:r>
          </w:p>
        </w:tc>
        <w:tc>
          <w:tcPr>
            <w:tcW w:w="2835" w:type="dxa"/>
            <w:vAlign w:val="center"/>
          </w:tcPr>
          <w:p>
            <w:pPr>
              <w:pStyle w:val="14"/>
            </w:pPr>
            <w:r>
              <w:t>干渠内部及周边环境卫生改善情况</w:t>
            </w:r>
          </w:p>
        </w:tc>
        <w:tc>
          <w:tcPr>
            <w:tcW w:w="2551" w:type="dxa"/>
            <w:vAlign w:val="center"/>
          </w:tcPr>
          <w:p>
            <w:pPr>
              <w:pStyle w:val="14"/>
            </w:pPr>
            <w:r>
              <w:t>有效改善</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沥涝灾害发生情况</w:t>
            </w:r>
          </w:p>
        </w:tc>
        <w:tc>
          <w:tcPr>
            <w:tcW w:w="2835" w:type="dxa"/>
            <w:vAlign w:val="center"/>
          </w:tcPr>
          <w:p>
            <w:pPr>
              <w:pStyle w:val="14"/>
            </w:pPr>
            <w:r>
              <w:t>项目附近耕地复发沥涝灾害次数</w:t>
            </w:r>
          </w:p>
        </w:tc>
        <w:tc>
          <w:tcPr>
            <w:tcW w:w="2551" w:type="dxa"/>
            <w:vAlign w:val="center"/>
          </w:tcPr>
          <w:p>
            <w:pPr>
              <w:pStyle w:val="14"/>
            </w:pPr>
            <w:r>
              <w:t>&lt;1次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9、河道综合整治资金绩效目标表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1.对我乡域内战备路贾庄子村东干渠进行清淤工作，从而极大提升战备路贾庄子村东干渠蓄水能力，改善河道周边环境，进而改善村民的生活居住环境。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河道综合治理工程成本控制</w:t>
            </w:r>
          </w:p>
        </w:tc>
        <w:tc>
          <w:tcPr>
            <w:tcW w:w="2835" w:type="dxa"/>
            <w:vAlign w:val="center"/>
          </w:tcPr>
          <w:p>
            <w:pPr>
              <w:pStyle w:val="14"/>
            </w:pPr>
            <w:r>
              <w:t>河道综合治理工程成本</w:t>
            </w:r>
          </w:p>
        </w:tc>
        <w:tc>
          <w:tcPr>
            <w:tcW w:w="2551" w:type="dxa"/>
            <w:vAlign w:val="center"/>
          </w:tcPr>
          <w:p>
            <w:pPr>
              <w:pStyle w:val="14"/>
            </w:pPr>
            <w:r>
              <w:t>≤27.3万元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河道综合治理工程量（立方米）</w:t>
            </w:r>
          </w:p>
        </w:tc>
        <w:tc>
          <w:tcPr>
            <w:tcW w:w="2835" w:type="dxa"/>
            <w:vAlign w:val="center"/>
          </w:tcPr>
          <w:p>
            <w:pPr>
              <w:pStyle w:val="14"/>
            </w:pPr>
            <w:r>
              <w:t>河道综合治理工程量</w:t>
            </w:r>
          </w:p>
        </w:tc>
        <w:tc>
          <w:tcPr>
            <w:tcW w:w="2551" w:type="dxa"/>
            <w:vAlign w:val="center"/>
          </w:tcPr>
          <w:p>
            <w:pPr>
              <w:pStyle w:val="14"/>
            </w:pPr>
            <w:r>
              <w:t>≥10000m3</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河道清理长度（公里）</w:t>
            </w:r>
          </w:p>
        </w:tc>
        <w:tc>
          <w:tcPr>
            <w:tcW w:w="2835" w:type="dxa"/>
            <w:vAlign w:val="center"/>
          </w:tcPr>
          <w:p>
            <w:pPr>
              <w:pStyle w:val="14"/>
            </w:pPr>
            <w:r>
              <w:t>河道清理长度</w:t>
            </w:r>
          </w:p>
        </w:tc>
        <w:tc>
          <w:tcPr>
            <w:tcW w:w="2551" w:type="dxa"/>
            <w:vAlign w:val="center"/>
          </w:tcPr>
          <w:p>
            <w:pPr>
              <w:pStyle w:val="14"/>
            </w:pPr>
            <w:r>
              <w:t>≥3km</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治理工作验收合格率（%）</w:t>
            </w:r>
          </w:p>
        </w:tc>
        <w:tc>
          <w:tcPr>
            <w:tcW w:w="2835" w:type="dxa"/>
            <w:vAlign w:val="center"/>
          </w:tcPr>
          <w:p>
            <w:pPr>
              <w:pStyle w:val="14"/>
            </w:pPr>
            <w:r>
              <w:t>通过验收的治理工程量占治理工程总量的比率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河道综合治理每立方成本</w:t>
            </w:r>
          </w:p>
        </w:tc>
        <w:tc>
          <w:tcPr>
            <w:tcW w:w="2835" w:type="dxa"/>
            <w:vAlign w:val="center"/>
          </w:tcPr>
          <w:p>
            <w:pPr>
              <w:pStyle w:val="14"/>
            </w:pPr>
            <w:r>
              <w:t>河道综合治理每立方成本</w:t>
            </w:r>
          </w:p>
        </w:tc>
        <w:tc>
          <w:tcPr>
            <w:tcW w:w="2551" w:type="dxa"/>
            <w:vAlign w:val="center"/>
          </w:tcPr>
          <w:p>
            <w:pPr>
              <w:pStyle w:val="14"/>
            </w:pPr>
            <w:r>
              <w:t>29.34元/m3</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河道综合治理工程及时完成率（%）</w:t>
            </w:r>
          </w:p>
        </w:tc>
        <w:tc>
          <w:tcPr>
            <w:tcW w:w="2835" w:type="dxa"/>
            <w:vAlign w:val="center"/>
          </w:tcPr>
          <w:p>
            <w:pPr>
              <w:pStyle w:val="14"/>
            </w:pPr>
            <w:r>
              <w:t>河道综合治理工程及时完成率（%）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河道蓄水能力改善情况</w:t>
            </w:r>
          </w:p>
        </w:tc>
        <w:tc>
          <w:tcPr>
            <w:tcW w:w="2835" w:type="dxa"/>
            <w:vAlign w:val="center"/>
          </w:tcPr>
          <w:p>
            <w:pPr>
              <w:pStyle w:val="14"/>
            </w:pPr>
            <w:r>
              <w:t>河道蓄水能力较清淤之前比较情况</w:t>
            </w:r>
          </w:p>
        </w:tc>
        <w:tc>
          <w:tcPr>
            <w:tcW w:w="2551" w:type="dxa"/>
            <w:vAlign w:val="center"/>
          </w:tcPr>
          <w:p>
            <w:pPr>
              <w:pStyle w:val="14"/>
            </w:pPr>
            <w:r>
              <w:t>有效改善</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河道水质指标数值情况</w:t>
            </w:r>
          </w:p>
        </w:tc>
        <w:tc>
          <w:tcPr>
            <w:tcW w:w="2835" w:type="dxa"/>
            <w:vAlign w:val="center"/>
          </w:tcPr>
          <w:p>
            <w:pPr>
              <w:pStyle w:val="14"/>
            </w:pPr>
            <w:r>
              <w:t>河道水质指标监测数值与国家标准比较情况</w:t>
            </w:r>
          </w:p>
        </w:tc>
        <w:tc>
          <w:tcPr>
            <w:tcW w:w="2551" w:type="dxa"/>
            <w:vAlign w:val="center"/>
          </w:tcPr>
          <w:p>
            <w:pPr>
              <w:pStyle w:val="14"/>
            </w:pPr>
            <w:r>
              <w:t>五类水质</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河道水质监测排名情况</w:t>
            </w:r>
          </w:p>
        </w:tc>
        <w:tc>
          <w:tcPr>
            <w:tcW w:w="2835" w:type="dxa"/>
            <w:vAlign w:val="center"/>
          </w:tcPr>
          <w:p>
            <w:pPr>
              <w:pStyle w:val="14"/>
            </w:pPr>
            <w:r>
              <w:t>河道水质监测排名相较同期排名上升情况</w:t>
            </w:r>
          </w:p>
        </w:tc>
        <w:tc>
          <w:tcPr>
            <w:tcW w:w="2551" w:type="dxa"/>
            <w:vAlign w:val="center"/>
          </w:tcPr>
          <w:p>
            <w:pPr>
              <w:pStyle w:val="14"/>
            </w:pPr>
            <w:r>
              <w:t>≥1名</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通过问卷调查，满意和较满意的受益单位、群众占全部调研群体的比率</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10、黄庄子村红色文化宣传教育场馆建设奖补资金绩效目标表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1.经费拨付黄庄子红色文化宣传教育场馆，对场馆进行改造提升，作为我乡乃至全市的爱国主义教育基地。</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补助村街数量（个）</w:t>
            </w:r>
          </w:p>
        </w:tc>
        <w:tc>
          <w:tcPr>
            <w:tcW w:w="2835" w:type="dxa"/>
            <w:vAlign w:val="center"/>
          </w:tcPr>
          <w:p>
            <w:pPr>
              <w:pStyle w:val="14"/>
            </w:pPr>
            <w:r>
              <w:t>补助资金补助村街的数量</w:t>
            </w:r>
          </w:p>
        </w:tc>
        <w:tc>
          <w:tcPr>
            <w:tcW w:w="2551" w:type="dxa"/>
            <w:vAlign w:val="center"/>
          </w:tcPr>
          <w:p>
            <w:pPr>
              <w:pStyle w:val="14"/>
            </w:pPr>
            <w:r>
              <w:t>1个</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补助金按要求发放足额率</w:t>
            </w:r>
          </w:p>
        </w:tc>
        <w:tc>
          <w:tcPr>
            <w:tcW w:w="2835" w:type="dxa"/>
            <w:vAlign w:val="center"/>
          </w:tcPr>
          <w:p>
            <w:pPr>
              <w:pStyle w:val="14"/>
            </w:pPr>
            <w:r>
              <w:t>按要求使用的补助资金发放足额比率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资金补贴到村街时间</w:t>
            </w:r>
          </w:p>
        </w:tc>
        <w:tc>
          <w:tcPr>
            <w:tcW w:w="2835" w:type="dxa"/>
            <w:vAlign w:val="center"/>
          </w:tcPr>
          <w:p>
            <w:pPr>
              <w:pStyle w:val="14"/>
            </w:pPr>
            <w:r>
              <w:t>资金补贴到村街时间</w:t>
            </w:r>
          </w:p>
        </w:tc>
        <w:tc>
          <w:tcPr>
            <w:tcW w:w="2551" w:type="dxa"/>
            <w:vAlign w:val="center"/>
          </w:tcPr>
          <w:p>
            <w:pPr>
              <w:pStyle w:val="14"/>
            </w:pPr>
            <w:r>
              <w:t>≤3月份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补助总预算成本</w:t>
            </w:r>
          </w:p>
        </w:tc>
        <w:tc>
          <w:tcPr>
            <w:tcW w:w="2835" w:type="dxa"/>
            <w:vAlign w:val="center"/>
          </w:tcPr>
          <w:p>
            <w:pPr>
              <w:pStyle w:val="14"/>
            </w:pPr>
            <w:r>
              <w:t>补助总预算成本</w:t>
            </w:r>
          </w:p>
        </w:tc>
        <w:tc>
          <w:tcPr>
            <w:tcW w:w="2551" w:type="dxa"/>
            <w:vAlign w:val="center"/>
          </w:tcPr>
          <w:p>
            <w:pPr>
              <w:pStyle w:val="14"/>
            </w:pPr>
            <w:r>
              <w:t>100万元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黄庄子红色文化教育提升情况</w:t>
            </w:r>
          </w:p>
        </w:tc>
        <w:tc>
          <w:tcPr>
            <w:tcW w:w="2835" w:type="dxa"/>
            <w:vAlign w:val="center"/>
          </w:tcPr>
          <w:p>
            <w:pPr>
              <w:pStyle w:val="14"/>
            </w:pPr>
            <w:r>
              <w:t>黄庄子红色文化教育提升情况</w:t>
            </w:r>
          </w:p>
        </w:tc>
        <w:tc>
          <w:tcPr>
            <w:tcW w:w="2551" w:type="dxa"/>
            <w:vAlign w:val="center"/>
          </w:tcPr>
          <w:p>
            <w:pPr>
              <w:pStyle w:val="14"/>
            </w:pPr>
            <w:r>
              <w:t>有效提升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受益村街满意度(%)</w:t>
            </w:r>
          </w:p>
        </w:tc>
        <w:tc>
          <w:tcPr>
            <w:tcW w:w="2835" w:type="dxa"/>
            <w:vAlign w:val="center"/>
          </w:tcPr>
          <w:p>
            <w:pPr>
              <w:pStyle w:val="14"/>
            </w:pPr>
            <w:r>
              <w:t>通过问卷调查，满意和较满意的村街占全部调研村街的比例</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11、提前下达2022年文化站免费开放县级配套资金绩效目标表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1.全年开展4次文化活动，提高村民的素质倡导科学、健康、文明的生活方式。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开展文化活动的次数</w:t>
            </w:r>
          </w:p>
        </w:tc>
        <w:tc>
          <w:tcPr>
            <w:tcW w:w="2835" w:type="dxa"/>
            <w:vAlign w:val="center"/>
          </w:tcPr>
          <w:p>
            <w:pPr>
              <w:pStyle w:val="14"/>
            </w:pPr>
            <w:r>
              <w:t>文化站全年开展文化活动的次数</w:t>
            </w:r>
          </w:p>
        </w:tc>
        <w:tc>
          <w:tcPr>
            <w:tcW w:w="2551" w:type="dxa"/>
            <w:vAlign w:val="center"/>
          </w:tcPr>
          <w:p>
            <w:pPr>
              <w:pStyle w:val="14"/>
            </w:pPr>
            <w:r>
              <w:t>4次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举办文化活动较上年增长率</w:t>
            </w:r>
          </w:p>
        </w:tc>
        <w:tc>
          <w:tcPr>
            <w:tcW w:w="2835" w:type="dxa"/>
            <w:vAlign w:val="center"/>
          </w:tcPr>
          <w:p>
            <w:pPr>
              <w:pStyle w:val="14"/>
            </w:pPr>
            <w:r>
              <w:t>本年度举办文化活动的次数跟上年度比较增长率</w:t>
            </w:r>
          </w:p>
          <w:p>
            <w:pPr>
              <w:pStyle w:val="14"/>
            </w:pPr>
          </w:p>
        </w:tc>
        <w:tc>
          <w:tcPr>
            <w:tcW w:w="2551" w:type="dxa"/>
            <w:vAlign w:val="center"/>
          </w:tcPr>
          <w:p>
            <w:pPr>
              <w:pStyle w:val="14"/>
            </w:pPr>
            <w:r>
              <w:t>≥30%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按照计划完成的演出活动在应完成演出活动中的比例</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文化站补助不超预算数</w:t>
            </w:r>
          </w:p>
        </w:tc>
        <w:tc>
          <w:tcPr>
            <w:tcW w:w="2551" w:type="dxa"/>
            <w:vAlign w:val="center"/>
          </w:tcPr>
          <w:p>
            <w:pPr>
              <w:pStyle w:val="14"/>
            </w:pPr>
            <w:r>
              <w:t>≤1.5万元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基层文化站免费开放工作对基层文化需求和公共服务水平的提升情况</w:t>
            </w:r>
          </w:p>
        </w:tc>
        <w:tc>
          <w:tcPr>
            <w:tcW w:w="2835" w:type="dxa"/>
            <w:vAlign w:val="center"/>
          </w:tcPr>
          <w:p>
            <w:pPr>
              <w:pStyle w:val="14"/>
            </w:pPr>
            <w:r>
              <w:t>通过基层文化站免费开放工作对基层文化需求和公共服务水平的提升效果</w:t>
            </w:r>
          </w:p>
        </w:tc>
        <w:tc>
          <w:tcPr>
            <w:tcW w:w="2551" w:type="dxa"/>
            <w:vAlign w:val="center"/>
          </w:tcPr>
          <w:p>
            <w:pPr>
              <w:pStyle w:val="14"/>
            </w:pPr>
            <w:r>
              <w:t>有效提升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群众对文化开展满意部分满意数量占调查人数的比例。</w:t>
            </w:r>
          </w:p>
        </w:tc>
        <w:tc>
          <w:tcPr>
            <w:tcW w:w="2551" w:type="dxa"/>
            <w:vAlign w:val="center"/>
          </w:tcPr>
          <w:p>
            <w:pPr>
              <w:pStyle w:val="14"/>
            </w:pPr>
            <w:r>
              <w:t>≥90%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12、提前下达东杨庄乡邱庄子村道路改造工程资金（霸财预[2021]92号）绩效目标表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1.完成邱庄子村长度为1012米道路新建及翻建工程，路项目工程应按期完工并通过验收。   </w:t>
            </w:r>
          </w:p>
          <w:p>
            <w:pPr>
              <w:pStyle w:val="14"/>
            </w:pPr>
            <w:r>
              <w:t>2.竣工标准应达到相应设计标准，项目完成后保障道路畅通，解决村民出行难、排水难的问题。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新建改建水泥路里程</w:t>
            </w:r>
          </w:p>
        </w:tc>
        <w:tc>
          <w:tcPr>
            <w:tcW w:w="2835" w:type="dxa"/>
            <w:vAlign w:val="center"/>
          </w:tcPr>
          <w:p>
            <w:pPr>
              <w:pStyle w:val="14"/>
            </w:pPr>
            <w:r>
              <w:t>新建改建水泥路里程</w:t>
            </w:r>
          </w:p>
        </w:tc>
        <w:tc>
          <w:tcPr>
            <w:tcW w:w="2551" w:type="dxa"/>
            <w:vAlign w:val="center"/>
          </w:tcPr>
          <w:p>
            <w:pPr>
              <w:pStyle w:val="14"/>
            </w:pPr>
            <w:r>
              <w:t>≥1012m</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新建改建水泥主路宽</w:t>
            </w:r>
          </w:p>
        </w:tc>
        <w:tc>
          <w:tcPr>
            <w:tcW w:w="2835" w:type="dxa"/>
            <w:vAlign w:val="center"/>
          </w:tcPr>
          <w:p>
            <w:pPr>
              <w:pStyle w:val="14"/>
            </w:pPr>
            <w:r>
              <w:t>新建改建水泥主路宽</w:t>
            </w:r>
          </w:p>
        </w:tc>
        <w:tc>
          <w:tcPr>
            <w:tcW w:w="2551" w:type="dxa"/>
            <w:vAlign w:val="center"/>
          </w:tcPr>
          <w:p>
            <w:pPr>
              <w:pStyle w:val="14"/>
            </w:pPr>
            <w:r>
              <w:t>≥4m</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新建改建水泥路路面厚度</w:t>
            </w:r>
          </w:p>
        </w:tc>
        <w:tc>
          <w:tcPr>
            <w:tcW w:w="2835" w:type="dxa"/>
            <w:vAlign w:val="center"/>
          </w:tcPr>
          <w:p>
            <w:pPr>
              <w:pStyle w:val="14"/>
            </w:pPr>
            <w:r>
              <w:t>新建改建水泥路路面厚度</w:t>
            </w:r>
          </w:p>
        </w:tc>
        <w:tc>
          <w:tcPr>
            <w:tcW w:w="2551" w:type="dxa"/>
            <w:vAlign w:val="center"/>
          </w:tcPr>
          <w:p>
            <w:pPr>
              <w:pStyle w:val="14"/>
            </w:pPr>
            <w:r>
              <w:t>≥18cm</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通过验收的工程量比率</w:t>
            </w:r>
          </w:p>
        </w:tc>
        <w:tc>
          <w:tcPr>
            <w:tcW w:w="2835" w:type="dxa"/>
            <w:vAlign w:val="center"/>
          </w:tcPr>
          <w:p>
            <w:pPr>
              <w:pStyle w:val="14"/>
            </w:pPr>
            <w:r>
              <w:t>通过验收的工程量比率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tc>
        <w:tc>
          <w:tcPr>
            <w:tcW w:w="2835" w:type="dxa"/>
            <w:vAlign w:val="center"/>
          </w:tcPr>
          <w:p>
            <w:pPr>
              <w:pStyle w:val="14"/>
            </w:pPr>
            <w:r>
              <w:t>项目完成及时率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县级补助资金金额</w:t>
            </w:r>
          </w:p>
        </w:tc>
        <w:tc>
          <w:tcPr>
            <w:tcW w:w="2835" w:type="dxa"/>
            <w:vAlign w:val="center"/>
          </w:tcPr>
          <w:p>
            <w:pPr>
              <w:pStyle w:val="14"/>
            </w:pPr>
            <w:r>
              <w:t>县级补助资金金额</w:t>
            </w:r>
          </w:p>
        </w:tc>
        <w:tc>
          <w:tcPr>
            <w:tcW w:w="2551" w:type="dxa"/>
            <w:vAlign w:val="center"/>
          </w:tcPr>
          <w:p>
            <w:pPr>
              <w:pStyle w:val="14"/>
            </w:pPr>
            <w:r>
              <w:t>7万元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新建道路的使用寿命</w:t>
            </w:r>
          </w:p>
        </w:tc>
        <w:tc>
          <w:tcPr>
            <w:tcW w:w="2835" w:type="dxa"/>
            <w:vAlign w:val="center"/>
          </w:tcPr>
          <w:p>
            <w:pPr>
              <w:pStyle w:val="14"/>
            </w:pPr>
            <w:r>
              <w:t>新建道路的使用寿命</w:t>
            </w:r>
          </w:p>
        </w:tc>
        <w:tc>
          <w:tcPr>
            <w:tcW w:w="2551" w:type="dxa"/>
            <w:vAlign w:val="center"/>
          </w:tcPr>
          <w:p>
            <w:pPr>
              <w:pStyle w:val="14"/>
            </w:pPr>
            <w:r>
              <w:t>≥6年</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附近群众出行问题改善情况</w:t>
            </w:r>
          </w:p>
        </w:tc>
        <w:tc>
          <w:tcPr>
            <w:tcW w:w="2835" w:type="dxa"/>
            <w:vAlign w:val="center"/>
          </w:tcPr>
          <w:p>
            <w:pPr>
              <w:pStyle w:val="14"/>
            </w:pPr>
            <w:r>
              <w:t>附近群众出行问题改善情况</w:t>
            </w:r>
          </w:p>
        </w:tc>
        <w:tc>
          <w:tcPr>
            <w:tcW w:w="2551" w:type="dxa"/>
            <w:vAlign w:val="center"/>
          </w:tcPr>
          <w:p>
            <w:pPr>
              <w:pStyle w:val="14"/>
            </w:pPr>
            <w:r>
              <w:t>有效改善</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受益村街及群众满意度（%）</w:t>
            </w:r>
          </w:p>
        </w:tc>
        <w:tc>
          <w:tcPr>
            <w:tcW w:w="2835" w:type="dxa"/>
            <w:vAlign w:val="center"/>
          </w:tcPr>
          <w:p>
            <w:pPr>
              <w:pStyle w:val="14"/>
            </w:pPr>
            <w:r>
              <w:t>受益村街及群众满意度（%）</w:t>
            </w:r>
          </w:p>
        </w:tc>
        <w:tc>
          <w:tcPr>
            <w:tcW w:w="2551" w:type="dxa"/>
            <w:vAlign w:val="center"/>
          </w:tcPr>
          <w:p>
            <w:pPr>
              <w:pStyle w:val="14"/>
            </w:pPr>
            <w:r>
              <w:t>≥95%</w:t>
            </w:r>
          </w:p>
        </w:tc>
        <w:tc>
          <w:tcPr>
            <w:tcW w:w="2268" w:type="dxa"/>
            <w:vAlign w:val="center"/>
          </w:tcPr>
          <w:p>
            <w:pPr>
              <w:pStyle w:val="14"/>
            </w:pPr>
            <w:r>
              <w:t>调卷问查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13、提前下达东杨庄乡下段村道路改造及排水工程资金（冀财预[2021]71号）</w:t>
      </w:r>
    </w:p>
    <w:p>
      <w:pPr>
        <w:ind w:firstLine="560"/>
      </w:pPr>
      <w:r>
        <w:rPr>
          <w:rFonts w:ascii="方正仿宋_GBK" w:hAnsi="方正仿宋_GBK" w:eastAsia="方正仿宋_GBK" w:cs="方正仿宋_GBK"/>
          <w:b/>
          <w:color w:val="000000"/>
          <w:sz w:val="28"/>
        </w:rPr>
        <w:t>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道路修建面积4065平方米，道路长度903米，道路红线宽度根据地段的不同有所差别，为4米、5米宽；新建排水管道450米，选用DN800水泥管，将原有路面破碎，排水管道铺设完成后恢复，同时建设5座砖检查井，5套重型混凝土井圈井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新建水泥道路面积</w:t>
            </w:r>
          </w:p>
        </w:tc>
        <w:tc>
          <w:tcPr>
            <w:tcW w:w="2835" w:type="dxa"/>
            <w:vAlign w:val="center"/>
          </w:tcPr>
          <w:p>
            <w:pPr>
              <w:pStyle w:val="14"/>
            </w:pPr>
            <w:r>
              <w:t>新建水泥道路面积</w:t>
            </w:r>
          </w:p>
        </w:tc>
        <w:tc>
          <w:tcPr>
            <w:tcW w:w="2551" w:type="dxa"/>
            <w:vAlign w:val="center"/>
          </w:tcPr>
          <w:p>
            <w:pPr>
              <w:pStyle w:val="14"/>
            </w:pPr>
            <w:r>
              <w:t>≥4065㎡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通过验收的工程量占建设、改造、修缮总量的比率</w:t>
            </w:r>
          </w:p>
        </w:tc>
        <w:tc>
          <w:tcPr>
            <w:tcW w:w="2835" w:type="dxa"/>
            <w:vAlign w:val="center"/>
          </w:tcPr>
          <w:p>
            <w:pPr>
              <w:pStyle w:val="14"/>
            </w:pPr>
            <w:r>
              <w:t>通过验收的工程量占建设、改造、修缮总量的比率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政府采购招标控制价格</w:t>
            </w:r>
          </w:p>
        </w:tc>
        <w:tc>
          <w:tcPr>
            <w:tcW w:w="2835" w:type="dxa"/>
            <w:vAlign w:val="center"/>
          </w:tcPr>
          <w:p>
            <w:pPr>
              <w:pStyle w:val="14"/>
            </w:pPr>
            <w:r>
              <w:t>政府采购中标价格与预算标准比较</w:t>
            </w:r>
          </w:p>
        </w:tc>
        <w:tc>
          <w:tcPr>
            <w:tcW w:w="2551" w:type="dxa"/>
            <w:vAlign w:val="center"/>
          </w:tcPr>
          <w:p>
            <w:pPr>
              <w:pStyle w:val="14"/>
            </w:pPr>
            <w:r>
              <w:t>≤97.2万元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tc>
        <w:tc>
          <w:tcPr>
            <w:tcW w:w="2835" w:type="dxa"/>
            <w:vAlign w:val="center"/>
          </w:tcPr>
          <w:p>
            <w:pPr>
              <w:pStyle w:val="14"/>
            </w:pPr>
            <w:r>
              <w:t>12月底项目完成工程量占总工程的比率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附近居民生活便利条件提升情况</w:t>
            </w:r>
          </w:p>
        </w:tc>
        <w:tc>
          <w:tcPr>
            <w:tcW w:w="2835" w:type="dxa"/>
            <w:vAlign w:val="center"/>
          </w:tcPr>
          <w:p>
            <w:pPr>
              <w:pStyle w:val="14"/>
            </w:pPr>
            <w:r>
              <w:t>项目工程完成后附近居民生活便利提升情况</w:t>
            </w:r>
          </w:p>
        </w:tc>
        <w:tc>
          <w:tcPr>
            <w:tcW w:w="2551" w:type="dxa"/>
            <w:vAlign w:val="center"/>
          </w:tcPr>
          <w:p>
            <w:pPr>
              <w:pStyle w:val="14"/>
            </w:pPr>
            <w:r>
              <w:t>有效改善</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新建水泥道路的使用寿命</w:t>
            </w:r>
          </w:p>
        </w:tc>
        <w:tc>
          <w:tcPr>
            <w:tcW w:w="2835" w:type="dxa"/>
            <w:vAlign w:val="center"/>
          </w:tcPr>
          <w:p>
            <w:pPr>
              <w:pStyle w:val="14"/>
            </w:pPr>
            <w:r>
              <w:t>新建水泥道路的使用寿命</w:t>
            </w:r>
          </w:p>
        </w:tc>
        <w:tc>
          <w:tcPr>
            <w:tcW w:w="2551" w:type="dxa"/>
            <w:vAlign w:val="center"/>
          </w:tcPr>
          <w:p>
            <w:pPr>
              <w:pStyle w:val="14"/>
            </w:pPr>
            <w:r>
              <w:t>≥15年</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新建排水管道的使用寿命</w:t>
            </w:r>
          </w:p>
        </w:tc>
        <w:tc>
          <w:tcPr>
            <w:tcW w:w="2835" w:type="dxa"/>
            <w:vAlign w:val="center"/>
          </w:tcPr>
          <w:p>
            <w:pPr>
              <w:pStyle w:val="14"/>
            </w:pPr>
            <w:r>
              <w:t>新建排水管道的最低可持续使用的寿命</w:t>
            </w:r>
          </w:p>
        </w:tc>
        <w:tc>
          <w:tcPr>
            <w:tcW w:w="2551" w:type="dxa"/>
            <w:vAlign w:val="center"/>
          </w:tcPr>
          <w:p>
            <w:pPr>
              <w:pStyle w:val="14"/>
            </w:pPr>
            <w:r>
              <w:t>≥30年</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受益村街及群众满意度（%）</w:t>
            </w:r>
          </w:p>
        </w:tc>
        <w:tc>
          <w:tcPr>
            <w:tcW w:w="2835" w:type="dxa"/>
            <w:vAlign w:val="center"/>
          </w:tcPr>
          <w:p>
            <w:pPr>
              <w:pStyle w:val="14"/>
            </w:pPr>
            <w:r>
              <w:t>通过对受益村街的群众问卷调查，满意和较满意的村民占全部调研村民的比率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14、提前下达东杨庄乡下段村排水道路改造工程资金（霸财预[2021]92号）</w:t>
      </w:r>
    </w:p>
    <w:p>
      <w:pPr>
        <w:ind w:firstLine="560"/>
      </w:pPr>
      <w:r>
        <w:rPr>
          <w:rFonts w:ascii="方正仿宋_GBK" w:hAnsi="方正仿宋_GBK" w:eastAsia="方正仿宋_GBK" w:cs="方正仿宋_GBK"/>
          <w:b/>
          <w:color w:val="000000"/>
          <w:sz w:val="28"/>
        </w:rPr>
        <w:t>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道路修建面积4065平方米，道路长度903米，道路红线宽度根据地段的不同有所差别，为4米、5米宽；新建排水管道450米，选用DN800水泥管，将原有路面破碎，排水管道铺设完成后恢复，同时建设5座砖检查井，5套重型混凝土井圈井盖。</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新建水泥道路面积</w:t>
            </w:r>
          </w:p>
        </w:tc>
        <w:tc>
          <w:tcPr>
            <w:tcW w:w="2835" w:type="dxa"/>
            <w:vAlign w:val="center"/>
          </w:tcPr>
          <w:p>
            <w:pPr>
              <w:pStyle w:val="14"/>
            </w:pPr>
            <w:r>
              <w:t>新建水泥道路面积</w:t>
            </w:r>
          </w:p>
        </w:tc>
        <w:tc>
          <w:tcPr>
            <w:tcW w:w="2551" w:type="dxa"/>
            <w:vAlign w:val="center"/>
          </w:tcPr>
          <w:p>
            <w:pPr>
              <w:pStyle w:val="14"/>
            </w:pPr>
            <w:r>
              <w:t>≥4065㎡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通过验收的工程量占建设、改造、修缮总量的比率</w:t>
            </w:r>
          </w:p>
        </w:tc>
        <w:tc>
          <w:tcPr>
            <w:tcW w:w="2835" w:type="dxa"/>
            <w:vAlign w:val="center"/>
          </w:tcPr>
          <w:p>
            <w:pPr>
              <w:pStyle w:val="14"/>
            </w:pPr>
            <w:r>
              <w:t>通过验收的工程量占建设、改造、修缮总量的比率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县级补助资金金额</w:t>
            </w:r>
          </w:p>
        </w:tc>
        <w:tc>
          <w:tcPr>
            <w:tcW w:w="2835" w:type="dxa"/>
            <w:vAlign w:val="center"/>
          </w:tcPr>
          <w:p>
            <w:pPr>
              <w:pStyle w:val="14"/>
            </w:pPr>
            <w:r>
              <w:t>县级补助资金金额</w:t>
            </w:r>
          </w:p>
        </w:tc>
        <w:tc>
          <w:tcPr>
            <w:tcW w:w="2551" w:type="dxa"/>
            <w:vAlign w:val="center"/>
          </w:tcPr>
          <w:p>
            <w:pPr>
              <w:pStyle w:val="14"/>
            </w:pPr>
            <w:r>
              <w:t>17万元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tc>
        <w:tc>
          <w:tcPr>
            <w:tcW w:w="2835" w:type="dxa"/>
            <w:vAlign w:val="center"/>
          </w:tcPr>
          <w:p>
            <w:pPr>
              <w:pStyle w:val="14"/>
            </w:pPr>
            <w:r>
              <w:t>12月底项目完成工程量占总工程的比率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附近居民生活便利条件提升情况</w:t>
            </w:r>
          </w:p>
        </w:tc>
        <w:tc>
          <w:tcPr>
            <w:tcW w:w="2835" w:type="dxa"/>
            <w:vAlign w:val="center"/>
          </w:tcPr>
          <w:p>
            <w:pPr>
              <w:pStyle w:val="14"/>
            </w:pPr>
            <w:r>
              <w:t>项目工程完成后附近居民生活便利提升情况</w:t>
            </w:r>
          </w:p>
        </w:tc>
        <w:tc>
          <w:tcPr>
            <w:tcW w:w="2551" w:type="dxa"/>
            <w:vAlign w:val="center"/>
          </w:tcPr>
          <w:p>
            <w:pPr>
              <w:pStyle w:val="14"/>
            </w:pPr>
            <w:r>
              <w:t>有效改善</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新建水泥道路的使用寿命</w:t>
            </w:r>
          </w:p>
        </w:tc>
        <w:tc>
          <w:tcPr>
            <w:tcW w:w="2835" w:type="dxa"/>
            <w:vAlign w:val="center"/>
          </w:tcPr>
          <w:p>
            <w:pPr>
              <w:pStyle w:val="14"/>
            </w:pPr>
            <w:r>
              <w:t>新建水泥道路的使用寿命</w:t>
            </w:r>
          </w:p>
        </w:tc>
        <w:tc>
          <w:tcPr>
            <w:tcW w:w="2551" w:type="dxa"/>
            <w:vAlign w:val="center"/>
          </w:tcPr>
          <w:p>
            <w:pPr>
              <w:pStyle w:val="14"/>
            </w:pPr>
            <w:r>
              <w:t>≥15年</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新建排水管道的使用寿命</w:t>
            </w:r>
          </w:p>
        </w:tc>
        <w:tc>
          <w:tcPr>
            <w:tcW w:w="2835" w:type="dxa"/>
            <w:vAlign w:val="center"/>
          </w:tcPr>
          <w:p>
            <w:pPr>
              <w:pStyle w:val="14"/>
            </w:pPr>
            <w:r>
              <w:t>新建排水管道的最低可持续使用的寿命</w:t>
            </w:r>
          </w:p>
        </w:tc>
        <w:tc>
          <w:tcPr>
            <w:tcW w:w="2551" w:type="dxa"/>
            <w:vAlign w:val="center"/>
          </w:tcPr>
          <w:p>
            <w:pPr>
              <w:pStyle w:val="14"/>
            </w:pPr>
            <w:r>
              <w:t>≥30年</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受益村街及群众满意度（%）</w:t>
            </w:r>
          </w:p>
        </w:tc>
        <w:tc>
          <w:tcPr>
            <w:tcW w:w="2835" w:type="dxa"/>
            <w:vAlign w:val="center"/>
          </w:tcPr>
          <w:p>
            <w:pPr>
              <w:pStyle w:val="14"/>
            </w:pPr>
            <w:r>
              <w:t>通过对受益村街的群众问卷调查，满意和较满意的村民占全部调研村民的比率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15、提前下达东杨庄乡下坊村道路修建工程资金（霸财预[2021]92号）绩效目标表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1.竣工标准应达到相应设计标准，项目完成后保障道路畅通，解决村民出行难、排水难的问题。</w:t>
            </w:r>
          </w:p>
          <w:p>
            <w:pPr>
              <w:pStyle w:val="14"/>
            </w:pPr>
          </w:p>
          <w:p>
            <w:pPr>
              <w:pStyle w:val="14"/>
            </w:pPr>
            <w:r>
              <w:t>2.完成下坊村长度为1330米道新建及翻建工程，路项目工程应按期完工并通过验收。</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新建改建水泥主路宽</w:t>
            </w:r>
          </w:p>
        </w:tc>
        <w:tc>
          <w:tcPr>
            <w:tcW w:w="2835" w:type="dxa"/>
            <w:vAlign w:val="center"/>
          </w:tcPr>
          <w:p>
            <w:pPr>
              <w:pStyle w:val="14"/>
            </w:pPr>
            <w:r>
              <w:t>新建改建水泥主路宽</w:t>
            </w:r>
          </w:p>
        </w:tc>
        <w:tc>
          <w:tcPr>
            <w:tcW w:w="2551" w:type="dxa"/>
            <w:vAlign w:val="center"/>
          </w:tcPr>
          <w:p>
            <w:pPr>
              <w:pStyle w:val="14"/>
            </w:pPr>
            <w:r>
              <w:t>≥4m</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新建改建水泥路里程</w:t>
            </w:r>
          </w:p>
        </w:tc>
        <w:tc>
          <w:tcPr>
            <w:tcW w:w="2835" w:type="dxa"/>
            <w:vAlign w:val="center"/>
          </w:tcPr>
          <w:p>
            <w:pPr>
              <w:pStyle w:val="14"/>
            </w:pPr>
            <w:r>
              <w:t>新建改建水泥路里程</w:t>
            </w:r>
          </w:p>
        </w:tc>
        <w:tc>
          <w:tcPr>
            <w:tcW w:w="2551" w:type="dxa"/>
            <w:vAlign w:val="center"/>
          </w:tcPr>
          <w:p>
            <w:pPr>
              <w:pStyle w:val="14"/>
            </w:pPr>
            <w:r>
              <w:t>≥1330m</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新建改建水泥路路面厚度</w:t>
            </w:r>
          </w:p>
        </w:tc>
        <w:tc>
          <w:tcPr>
            <w:tcW w:w="2835" w:type="dxa"/>
            <w:vAlign w:val="center"/>
          </w:tcPr>
          <w:p>
            <w:pPr>
              <w:pStyle w:val="14"/>
            </w:pPr>
            <w:r>
              <w:t>新建改建水泥路路面厚度</w:t>
            </w:r>
          </w:p>
        </w:tc>
        <w:tc>
          <w:tcPr>
            <w:tcW w:w="2551" w:type="dxa"/>
            <w:vAlign w:val="center"/>
          </w:tcPr>
          <w:p>
            <w:pPr>
              <w:pStyle w:val="14"/>
            </w:pPr>
            <w:r>
              <w:t>≥18cm</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通过验收的工程量比率</w:t>
            </w:r>
          </w:p>
        </w:tc>
        <w:tc>
          <w:tcPr>
            <w:tcW w:w="2835" w:type="dxa"/>
            <w:vAlign w:val="center"/>
          </w:tcPr>
          <w:p>
            <w:pPr>
              <w:pStyle w:val="14"/>
            </w:pPr>
            <w:r>
              <w:t>通过验收的工程量占建设、改造、修缮总量的比率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县级补助资金金额</w:t>
            </w:r>
          </w:p>
        </w:tc>
        <w:tc>
          <w:tcPr>
            <w:tcW w:w="2835" w:type="dxa"/>
            <w:vAlign w:val="center"/>
          </w:tcPr>
          <w:p>
            <w:pPr>
              <w:pStyle w:val="14"/>
            </w:pPr>
            <w:r>
              <w:t>县级补助资金金额</w:t>
            </w:r>
          </w:p>
        </w:tc>
        <w:tc>
          <w:tcPr>
            <w:tcW w:w="2551" w:type="dxa"/>
            <w:vAlign w:val="center"/>
          </w:tcPr>
          <w:p>
            <w:pPr>
              <w:pStyle w:val="14"/>
            </w:pPr>
            <w:r>
              <w:t>22万元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tc>
        <w:tc>
          <w:tcPr>
            <w:tcW w:w="2835" w:type="dxa"/>
            <w:vAlign w:val="center"/>
          </w:tcPr>
          <w:p>
            <w:pPr>
              <w:pStyle w:val="14"/>
            </w:pPr>
            <w:r>
              <w:t>6月底项目完成工程量占总工程的比率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附近群众出行问题改善情况</w:t>
            </w:r>
          </w:p>
        </w:tc>
        <w:tc>
          <w:tcPr>
            <w:tcW w:w="2835" w:type="dxa"/>
            <w:vAlign w:val="center"/>
          </w:tcPr>
          <w:p>
            <w:pPr>
              <w:pStyle w:val="14"/>
            </w:pPr>
            <w:r>
              <w:t>项目工程完成后附近群众出行问题改善情况</w:t>
            </w:r>
          </w:p>
        </w:tc>
        <w:tc>
          <w:tcPr>
            <w:tcW w:w="2551" w:type="dxa"/>
            <w:vAlign w:val="center"/>
          </w:tcPr>
          <w:p>
            <w:pPr>
              <w:pStyle w:val="14"/>
            </w:pPr>
            <w:r>
              <w:t>有效改善</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新建道路的使用寿命</w:t>
            </w:r>
          </w:p>
        </w:tc>
        <w:tc>
          <w:tcPr>
            <w:tcW w:w="2835" w:type="dxa"/>
            <w:vAlign w:val="center"/>
          </w:tcPr>
          <w:p>
            <w:pPr>
              <w:pStyle w:val="14"/>
            </w:pPr>
            <w:r>
              <w:t>新建道路的最低可持续使用的寿命</w:t>
            </w:r>
          </w:p>
        </w:tc>
        <w:tc>
          <w:tcPr>
            <w:tcW w:w="2551" w:type="dxa"/>
            <w:vAlign w:val="center"/>
          </w:tcPr>
          <w:p>
            <w:pPr>
              <w:pStyle w:val="14"/>
            </w:pPr>
            <w:r>
              <w:t>≥6年</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受益村街及群众满意度（%）</w:t>
            </w:r>
          </w:p>
        </w:tc>
        <w:tc>
          <w:tcPr>
            <w:tcW w:w="2835" w:type="dxa"/>
            <w:vAlign w:val="center"/>
          </w:tcPr>
          <w:p>
            <w:pPr>
              <w:pStyle w:val="14"/>
            </w:pPr>
            <w:r>
              <w:t>通过对受益村街的群众问卷调查，满意和较满意的村民占全部调研村民的比率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16、提前下达机关办公楼修缮工程资金绩效目标表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1.对东杨庄乡政府院内地面进行增高硬化，改造排水</w:t>
            </w:r>
          </w:p>
          <w:p>
            <w:pPr>
              <w:pStyle w:val="14"/>
            </w:pPr>
            <w:r>
              <w:t>2.对东杨庄乡政府后院平房及会议室进行升级改造，消除安全隐患</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增高硬化院内水泥路面积</w:t>
            </w:r>
          </w:p>
        </w:tc>
        <w:tc>
          <w:tcPr>
            <w:tcW w:w="2835" w:type="dxa"/>
            <w:vAlign w:val="center"/>
          </w:tcPr>
          <w:p>
            <w:pPr>
              <w:pStyle w:val="14"/>
            </w:pPr>
            <w:r>
              <w:t>增高硬化院内水泥路面积</w:t>
            </w:r>
          </w:p>
        </w:tc>
        <w:tc>
          <w:tcPr>
            <w:tcW w:w="2551" w:type="dxa"/>
            <w:vAlign w:val="center"/>
          </w:tcPr>
          <w:p>
            <w:pPr>
              <w:pStyle w:val="14"/>
            </w:pPr>
            <w:r>
              <w:t>1518m2</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改造升级会议室数量</w:t>
            </w:r>
          </w:p>
        </w:tc>
        <w:tc>
          <w:tcPr>
            <w:tcW w:w="2835" w:type="dxa"/>
            <w:vAlign w:val="center"/>
          </w:tcPr>
          <w:p>
            <w:pPr>
              <w:pStyle w:val="14"/>
            </w:pPr>
            <w:r>
              <w:t>改造升级会议室数量</w:t>
            </w:r>
          </w:p>
        </w:tc>
        <w:tc>
          <w:tcPr>
            <w:tcW w:w="2551" w:type="dxa"/>
            <w:vAlign w:val="center"/>
          </w:tcPr>
          <w:p>
            <w:pPr>
              <w:pStyle w:val="14"/>
            </w:pPr>
            <w:r>
              <w:t>1个</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维修维护平房面积</w:t>
            </w:r>
          </w:p>
        </w:tc>
        <w:tc>
          <w:tcPr>
            <w:tcW w:w="2835" w:type="dxa"/>
            <w:vAlign w:val="center"/>
          </w:tcPr>
          <w:p>
            <w:pPr>
              <w:pStyle w:val="14"/>
            </w:pPr>
            <w:r>
              <w:t>维修维护平房面积</w:t>
            </w:r>
          </w:p>
        </w:tc>
        <w:tc>
          <w:tcPr>
            <w:tcW w:w="2551" w:type="dxa"/>
            <w:vAlign w:val="center"/>
          </w:tcPr>
          <w:p>
            <w:pPr>
              <w:pStyle w:val="14"/>
            </w:pPr>
            <w:r>
              <w:t>295m2</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49.22万元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项目实施对公共服务水平提升情况</w:t>
            </w:r>
          </w:p>
        </w:tc>
        <w:tc>
          <w:tcPr>
            <w:tcW w:w="2551" w:type="dxa"/>
            <w:vAlign w:val="center"/>
          </w:tcPr>
          <w:p>
            <w:pPr>
              <w:pStyle w:val="14"/>
            </w:pPr>
            <w:r>
              <w:t>有效提升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17、慰问经费绩效目标表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1.2021年为我党建党100周年，为体现我党对生活困难老党员的关心关爱，让他们感受到党和政府的深情关怀和浓浓温暖，我乡计划对辖区内75位老党员每人200元的标准进行慰问，鼓励老党员们建立起对今后生活的信心，预计10月底之前支出完毕。</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慰问补助老党员人数</w:t>
            </w:r>
          </w:p>
        </w:tc>
        <w:tc>
          <w:tcPr>
            <w:tcW w:w="2835" w:type="dxa"/>
            <w:vAlign w:val="center"/>
          </w:tcPr>
          <w:p>
            <w:pPr>
              <w:pStyle w:val="14"/>
            </w:pPr>
            <w:r>
              <w:t>慰问补助老党员人数</w:t>
            </w:r>
          </w:p>
        </w:tc>
        <w:tc>
          <w:tcPr>
            <w:tcW w:w="2551" w:type="dxa"/>
            <w:vAlign w:val="center"/>
          </w:tcPr>
          <w:p>
            <w:pPr>
              <w:pStyle w:val="14"/>
            </w:pPr>
            <w:r>
              <w:t>≥75个</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补助金发放率(%)</w:t>
            </w:r>
          </w:p>
        </w:tc>
        <w:tc>
          <w:tcPr>
            <w:tcW w:w="2835" w:type="dxa"/>
            <w:vAlign w:val="center"/>
          </w:tcPr>
          <w:p>
            <w:pPr>
              <w:pStyle w:val="14"/>
            </w:pPr>
            <w:r>
              <w:t>实际发放的补助金金额占计划发放金额的比率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慰问经费春节发放时限</w:t>
            </w:r>
          </w:p>
        </w:tc>
        <w:tc>
          <w:tcPr>
            <w:tcW w:w="2835" w:type="dxa"/>
            <w:vAlign w:val="center"/>
          </w:tcPr>
          <w:p>
            <w:pPr>
              <w:pStyle w:val="14"/>
            </w:pPr>
            <w:r>
              <w:t>2021年2月中旬慰问经费发放完毕</w:t>
            </w:r>
          </w:p>
        </w:tc>
        <w:tc>
          <w:tcPr>
            <w:tcW w:w="2551" w:type="dxa"/>
            <w:vAlign w:val="center"/>
          </w:tcPr>
          <w:p>
            <w:pPr>
              <w:pStyle w:val="14"/>
            </w:pPr>
            <w:r>
              <w:t>≤2月份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慰问经费七一发放时限</w:t>
            </w:r>
          </w:p>
        </w:tc>
        <w:tc>
          <w:tcPr>
            <w:tcW w:w="2835" w:type="dxa"/>
            <w:vAlign w:val="center"/>
          </w:tcPr>
          <w:p>
            <w:pPr>
              <w:pStyle w:val="14"/>
            </w:pPr>
            <w:r>
              <w:t>2021年7月底之前慰问经费发放完毕</w:t>
            </w:r>
          </w:p>
        </w:tc>
        <w:tc>
          <w:tcPr>
            <w:tcW w:w="2551" w:type="dxa"/>
            <w:vAlign w:val="center"/>
          </w:tcPr>
          <w:p>
            <w:pPr>
              <w:pStyle w:val="14"/>
            </w:pPr>
            <w:r>
              <w:t>≤7月份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慰问补助每人标准</w:t>
            </w:r>
          </w:p>
        </w:tc>
        <w:tc>
          <w:tcPr>
            <w:tcW w:w="2835" w:type="dxa"/>
            <w:vAlign w:val="center"/>
          </w:tcPr>
          <w:p>
            <w:pPr>
              <w:pStyle w:val="14"/>
            </w:pPr>
            <w:r>
              <w:t>慰问补助每人标准</w:t>
            </w:r>
          </w:p>
        </w:tc>
        <w:tc>
          <w:tcPr>
            <w:tcW w:w="2551" w:type="dxa"/>
            <w:vAlign w:val="center"/>
          </w:tcPr>
          <w:p>
            <w:pPr>
              <w:pStyle w:val="14"/>
            </w:pPr>
            <w:r>
              <w:t>200元/人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补助老党员生活改善情况，体现党的关怀</w:t>
            </w:r>
          </w:p>
        </w:tc>
        <w:tc>
          <w:tcPr>
            <w:tcW w:w="2835" w:type="dxa"/>
            <w:vAlign w:val="center"/>
          </w:tcPr>
          <w:p>
            <w:pPr>
              <w:pStyle w:val="14"/>
            </w:pPr>
            <w:r>
              <w:t>补助老党员生活改善情况，体现党的关怀</w:t>
            </w:r>
          </w:p>
        </w:tc>
        <w:tc>
          <w:tcPr>
            <w:tcW w:w="2551" w:type="dxa"/>
            <w:vAlign w:val="center"/>
          </w:tcPr>
          <w:p>
            <w:pPr>
              <w:pStyle w:val="14"/>
            </w:pPr>
            <w:r>
              <w:t>改善老党员生活情况</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慰问老党员、老干部象满意度(%)</w:t>
            </w:r>
          </w:p>
        </w:tc>
        <w:tc>
          <w:tcPr>
            <w:tcW w:w="2835" w:type="dxa"/>
            <w:vAlign w:val="center"/>
          </w:tcPr>
          <w:p>
            <w:pPr>
              <w:pStyle w:val="14"/>
            </w:pPr>
            <w:r>
              <w:t>通过问卷调查，满意和较满意的慰问老党员、老干部象满意度(%)对象占全部调研对象的比例</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18、乡政府占地补偿经费绩效目标表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1.通过对东杨庄村和陈庄伙村进行土地补偿金的发放，极大改善两村村民的上访情况，减缓的信访压力，维持了社会安定。</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补助村街数量</w:t>
            </w:r>
          </w:p>
        </w:tc>
        <w:tc>
          <w:tcPr>
            <w:tcW w:w="2835" w:type="dxa"/>
            <w:vAlign w:val="center"/>
          </w:tcPr>
          <w:p>
            <w:pPr>
              <w:pStyle w:val="14"/>
            </w:pPr>
            <w:r>
              <w:t>补偿金补助村街数量</w:t>
            </w:r>
          </w:p>
        </w:tc>
        <w:tc>
          <w:tcPr>
            <w:tcW w:w="2551" w:type="dxa"/>
            <w:vAlign w:val="center"/>
          </w:tcPr>
          <w:p>
            <w:pPr>
              <w:pStyle w:val="14"/>
            </w:pPr>
            <w:r>
              <w:t>2个</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补偿金标准准确率</w:t>
            </w:r>
          </w:p>
        </w:tc>
        <w:tc>
          <w:tcPr>
            <w:tcW w:w="2835" w:type="dxa"/>
            <w:vAlign w:val="center"/>
          </w:tcPr>
          <w:p>
            <w:pPr>
              <w:pStyle w:val="14"/>
            </w:pPr>
            <w:r>
              <w:t>实际发放的补偿金标准占计划发放补偿金标准的比率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补偿金发放时间</w:t>
            </w:r>
          </w:p>
        </w:tc>
        <w:tc>
          <w:tcPr>
            <w:tcW w:w="2835" w:type="dxa"/>
            <w:vAlign w:val="center"/>
          </w:tcPr>
          <w:p>
            <w:pPr>
              <w:pStyle w:val="14"/>
            </w:pPr>
            <w:r>
              <w:t>补偿金发放到村街的时限</w:t>
            </w:r>
          </w:p>
        </w:tc>
        <w:tc>
          <w:tcPr>
            <w:tcW w:w="2551" w:type="dxa"/>
            <w:vAlign w:val="center"/>
          </w:tcPr>
          <w:p>
            <w:pPr>
              <w:pStyle w:val="14"/>
            </w:pPr>
            <w:r>
              <w:t>≤6月份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每个村街补偿金发放额度</w:t>
            </w:r>
          </w:p>
        </w:tc>
        <w:tc>
          <w:tcPr>
            <w:tcW w:w="2835" w:type="dxa"/>
            <w:vAlign w:val="center"/>
          </w:tcPr>
          <w:p>
            <w:pPr>
              <w:pStyle w:val="14"/>
            </w:pPr>
            <w:r>
              <w:t>发放给每个村街的补偿金额度</w:t>
            </w:r>
          </w:p>
        </w:tc>
        <w:tc>
          <w:tcPr>
            <w:tcW w:w="2551" w:type="dxa"/>
            <w:vAlign w:val="center"/>
          </w:tcPr>
          <w:p>
            <w:pPr>
              <w:pStyle w:val="14"/>
            </w:pPr>
            <w:r>
              <w:t>4万元/村</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化解矛盾率(%)</w:t>
            </w:r>
          </w:p>
        </w:tc>
        <w:tc>
          <w:tcPr>
            <w:tcW w:w="2835" w:type="dxa"/>
            <w:vAlign w:val="center"/>
          </w:tcPr>
          <w:p>
            <w:pPr>
              <w:pStyle w:val="14"/>
            </w:pPr>
            <w:r>
              <w:t>信访案件化解矛盾的数量占信访案件数的比率</w:t>
            </w:r>
          </w:p>
        </w:tc>
        <w:tc>
          <w:tcPr>
            <w:tcW w:w="2551" w:type="dxa"/>
            <w:vAlign w:val="center"/>
          </w:tcPr>
          <w:p>
            <w:pPr>
              <w:pStyle w:val="14"/>
            </w:pPr>
            <w:r>
              <w:t>≥90%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上访次数（次）</w:t>
            </w:r>
          </w:p>
        </w:tc>
        <w:tc>
          <w:tcPr>
            <w:tcW w:w="2835" w:type="dxa"/>
            <w:vAlign w:val="center"/>
          </w:tcPr>
          <w:p>
            <w:pPr>
              <w:pStyle w:val="14"/>
            </w:pPr>
            <w:r>
              <w:t>上访次数</w:t>
            </w:r>
          </w:p>
        </w:tc>
        <w:tc>
          <w:tcPr>
            <w:tcW w:w="2551" w:type="dxa"/>
            <w:vAlign w:val="center"/>
          </w:tcPr>
          <w:p>
            <w:pPr>
              <w:pStyle w:val="14"/>
            </w:pPr>
            <w:r>
              <w:t>&lt;1次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维护乡镇社会稳定</w:t>
            </w:r>
          </w:p>
        </w:tc>
        <w:tc>
          <w:tcPr>
            <w:tcW w:w="2835" w:type="dxa"/>
            <w:vAlign w:val="center"/>
          </w:tcPr>
          <w:p>
            <w:pPr>
              <w:pStyle w:val="14"/>
            </w:pPr>
            <w:r>
              <w:t>信访突出问题和群体性事件改善情况</w:t>
            </w:r>
          </w:p>
        </w:tc>
        <w:tc>
          <w:tcPr>
            <w:tcW w:w="2551" w:type="dxa"/>
            <w:vAlign w:val="center"/>
          </w:tcPr>
          <w:p>
            <w:pPr>
              <w:pStyle w:val="14"/>
            </w:pPr>
            <w:r>
              <w:t>有效维稳</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补助村街群众满意度</w:t>
            </w:r>
          </w:p>
        </w:tc>
        <w:tc>
          <w:tcPr>
            <w:tcW w:w="2835" w:type="dxa"/>
            <w:vAlign w:val="center"/>
          </w:tcPr>
          <w:p>
            <w:pPr>
              <w:pStyle w:val="14"/>
            </w:pPr>
            <w:r>
              <w:t>通过问卷调查，满意和较满意的补助村街群众占全部调研群体的比率</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19、信访维稳工作经费绩效目标表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1.通过定期开展维稳执勤工作，减少进京上访事件发生，维护社会秩序稳定和谐。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重大安保完成次数</w:t>
            </w:r>
          </w:p>
        </w:tc>
        <w:tc>
          <w:tcPr>
            <w:tcW w:w="2835" w:type="dxa"/>
            <w:vAlign w:val="center"/>
          </w:tcPr>
          <w:p>
            <w:pPr>
              <w:pStyle w:val="14"/>
            </w:pPr>
            <w:r>
              <w:t>重大安保完成次数</w:t>
            </w:r>
          </w:p>
        </w:tc>
        <w:tc>
          <w:tcPr>
            <w:tcW w:w="2551" w:type="dxa"/>
            <w:vAlign w:val="center"/>
          </w:tcPr>
          <w:p>
            <w:pPr>
              <w:pStyle w:val="14"/>
            </w:pPr>
            <w:r>
              <w:t>3次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化解成功率</w:t>
            </w:r>
          </w:p>
        </w:tc>
        <w:tc>
          <w:tcPr>
            <w:tcW w:w="2835" w:type="dxa"/>
            <w:vAlign w:val="center"/>
          </w:tcPr>
          <w:p>
            <w:pPr>
              <w:pStyle w:val="14"/>
            </w:pPr>
            <w:r>
              <w:t>完成的信访案化解成功比率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补助金全部发放到位时间</w:t>
            </w:r>
          </w:p>
        </w:tc>
        <w:tc>
          <w:tcPr>
            <w:tcW w:w="2835" w:type="dxa"/>
            <w:vAlign w:val="center"/>
          </w:tcPr>
          <w:p>
            <w:pPr>
              <w:pStyle w:val="14"/>
            </w:pPr>
            <w:r>
              <w:t>补助金全部发放到位时间</w:t>
            </w:r>
          </w:p>
        </w:tc>
        <w:tc>
          <w:tcPr>
            <w:tcW w:w="2551" w:type="dxa"/>
            <w:vAlign w:val="center"/>
          </w:tcPr>
          <w:p>
            <w:pPr>
              <w:pStyle w:val="14"/>
            </w:pPr>
            <w:r>
              <w:t>≤10月份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人均进京化解成本</w:t>
            </w:r>
          </w:p>
        </w:tc>
        <w:tc>
          <w:tcPr>
            <w:tcW w:w="2835" w:type="dxa"/>
            <w:vAlign w:val="center"/>
          </w:tcPr>
          <w:p>
            <w:pPr>
              <w:pStyle w:val="14"/>
            </w:pPr>
            <w:r>
              <w:t>每人每天进京化解信访事件成本</w:t>
            </w:r>
          </w:p>
        </w:tc>
        <w:tc>
          <w:tcPr>
            <w:tcW w:w="2551" w:type="dxa"/>
            <w:vAlign w:val="center"/>
          </w:tcPr>
          <w:p>
            <w:pPr>
              <w:pStyle w:val="14"/>
            </w:pPr>
            <w:r>
              <w:t>≤680元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集体上访次数（次）</w:t>
            </w:r>
          </w:p>
        </w:tc>
        <w:tc>
          <w:tcPr>
            <w:tcW w:w="2835" w:type="dxa"/>
            <w:vAlign w:val="center"/>
          </w:tcPr>
          <w:p>
            <w:pPr>
              <w:pStyle w:val="14"/>
            </w:pPr>
            <w:r>
              <w:t>实际集体上访次数</w:t>
            </w:r>
          </w:p>
        </w:tc>
        <w:tc>
          <w:tcPr>
            <w:tcW w:w="2551" w:type="dxa"/>
            <w:vAlign w:val="center"/>
          </w:tcPr>
          <w:p>
            <w:pPr>
              <w:pStyle w:val="14"/>
            </w:pPr>
            <w:r>
              <w:t>≤1次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涉稳舆情处置率</w:t>
            </w:r>
          </w:p>
        </w:tc>
        <w:tc>
          <w:tcPr>
            <w:tcW w:w="2835" w:type="dxa"/>
            <w:vAlign w:val="center"/>
          </w:tcPr>
          <w:p>
            <w:pPr>
              <w:pStyle w:val="14"/>
            </w:pPr>
            <w:r>
              <w:t>处置的涉稳舆情数占涉稳舆情总数的比率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维稳村街群众满意度</w:t>
            </w:r>
          </w:p>
        </w:tc>
        <w:tc>
          <w:tcPr>
            <w:tcW w:w="2835" w:type="dxa"/>
            <w:vAlign w:val="center"/>
          </w:tcPr>
          <w:p>
            <w:pPr>
              <w:pStyle w:val="14"/>
            </w:pPr>
            <w:r>
              <w:t>通过问卷调查，满意和较满意的群众占全部调研群体的比率</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5"/>
      <w:r>
        <w:rPr>
          <w:rFonts w:ascii="黑体" w:hAnsi="黑体" w:eastAsia="黑体" w:cs="黑体"/>
          <w:color w:val="000000"/>
          <w:sz w:val="32"/>
        </w:rPr>
        <w:t>六、政府采购预算情况</w:t>
      </w:r>
      <w:bookmarkEnd w:id="15"/>
    </w:p>
    <w:p>
      <w:pPr>
        <w:spacing w:line="500" w:lineRule="exact"/>
        <w:ind w:firstLine="560"/>
      </w:pPr>
      <w:r>
        <w:rPr>
          <w:rFonts w:eastAsia="方正仿宋_GBK"/>
          <w:color w:val="000000"/>
          <w:sz w:val="28"/>
        </w:rPr>
        <w:t>2022年，霸州市东杨庄乡</w:t>
      </w:r>
      <w:r>
        <w:rPr>
          <w:rFonts w:hint="eastAsia" w:eastAsia="方正仿宋_GBK"/>
          <w:color w:val="000000"/>
          <w:sz w:val="28"/>
          <w:lang w:val="en-US" w:eastAsia="zh-CN"/>
        </w:rPr>
        <w:t>人民政府本级</w:t>
      </w:r>
      <w:r>
        <w:rPr>
          <w:rFonts w:eastAsia="方正仿宋_GBK"/>
          <w:color w:val="000000"/>
          <w:sz w:val="28"/>
        </w:rPr>
        <w:t>安排政府采购预算227.28万元。具体内容见下表。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958001霸州市东杨庄乡人民政府本级</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227.28</w:t>
            </w:r>
          </w:p>
        </w:tc>
        <w:tc>
          <w:tcPr>
            <w:tcW w:w="964" w:type="dxa"/>
            <w:vAlign w:val="center"/>
          </w:tcPr>
          <w:p>
            <w:pPr>
              <w:pStyle w:val="17"/>
            </w:pPr>
            <w:r>
              <w:t>227.28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227.28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霸州市东杨庄乡人民政府本级小计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227.28</w:t>
            </w:r>
          </w:p>
        </w:tc>
        <w:tc>
          <w:tcPr>
            <w:tcW w:w="964" w:type="dxa"/>
            <w:vAlign w:val="center"/>
          </w:tcPr>
          <w:p>
            <w:pPr>
              <w:pStyle w:val="17"/>
            </w:pPr>
            <w:r>
              <w:t>227.28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227.28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135.24</w:t>
            </w:r>
          </w:p>
        </w:tc>
        <w:tc>
          <w:tcPr>
            <w:tcW w:w="1134" w:type="dxa"/>
            <w:vAlign w:val="center"/>
          </w:tcPr>
          <w:p>
            <w:pPr>
              <w:pStyle w:val="14"/>
            </w:pPr>
            <w:r>
              <w:t>办公设备维修和保养服务</w:t>
            </w:r>
          </w:p>
        </w:tc>
        <w:tc>
          <w:tcPr>
            <w:tcW w:w="1134" w:type="dxa"/>
            <w:vAlign w:val="center"/>
          </w:tcPr>
          <w:p>
            <w:pPr>
              <w:pStyle w:val="14"/>
            </w:pPr>
            <w:r>
              <w:t>C0502</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1.68</w:t>
            </w:r>
          </w:p>
        </w:tc>
        <w:tc>
          <w:tcPr>
            <w:tcW w:w="964" w:type="dxa"/>
            <w:vAlign w:val="center"/>
          </w:tcPr>
          <w:p>
            <w:pPr>
              <w:pStyle w:val="13"/>
            </w:pPr>
            <w:r>
              <w:t>1.68</w:t>
            </w:r>
          </w:p>
        </w:tc>
        <w:tc>
          <w:tcPr>
            <w:tcW w:w="964" w:type="dxa"/>
            <w:vAlign w:val="center"/>
          </w:tcPr>
          <w:p>
            <w:pPr>
              <w:pStyle w:val="13"/>
            </w:pPr>
            <w:r>
              <w:t>1.68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135.24</w:t>
            </w:r>
          </w:p>
        </w:tc>
        <w:tc>
          <w:tcPr>
            <w:tcW w:w="1134" w:type="dxa"/>
            <w:vAlign w:val="center"/>
          </w:tcPr>
          <w:p>
            <w:pPr>
              <w:pStyle w:val="14"/>
            </w:pPr>
            <w:r>
              <w:t>其他印刷服务</w:t>
            </w:r>
          </w:p>
        </w:tc>
        <w:tc>
          <w:tcPr>
            <w:tcW w:w="1134" w:type="dxa"/>
            <w:vAlign w:val="center"/>
          </w:tcPr>
          <w:p>
            <w:pPr>
              <w:pStyle w:val="14"/>
            </w:pPr>
            <w:r>
              <w:t>C08140199</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0.56</w:t>
            </w:r>
          </w:p>
        </w:tc>
        <w:tc>
          <w:tcPr>
            <w:tcW w:w="964" w:type="dxa"/>
            <w:vAlign w:val="center"/>
          </w:tcPr>
          <w:p>
            <w:pPr>
              <w:pStyle w:val="13"/>
            </w:pPr>
            <w:r>
              <w:t>0.56</w:t>
            </w:r>
          </w:p>
        </w:tc>
        <w:tc>
          <w:tcPr>
            <w:tcW w:w="964" w:type="dxa"/>
            <w:vAlign w:val="center"/>
          </w:tcPr>
          <w:p>
            <w:pPr>
              <w:pStyle w:val="13"/>
            </w:pPr>
            <w:r>
              <w:t>0.56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"两违"拆除工作经费</w:t>
            </w:r>
          </w:p>
        </w:tc>
        <w:tc>
          <w:tcPr>
            <w:tcW w:w="964" w:type="dxa"/>
            <w:vAlign w:val="center"/>
          </w:tcPr>
          <w:p>
            <w:pPr>
              <w:pStyle w:val="13"/>
            </w:pPr>
            <w:r>
              <w:t>29.26</w:t>
            </w:r>
          </w:p>
        </w:tc>
        <w:tc>
          <w:tcPr>
            <w:tcW w:w="1134" w:type="dxa"/>
            <w:vAlign w:val="center"/>
          </w:tcPr>
          <w:p>
            <w:pPr>
              <w:pStyle w:val="14"/>
            </w:pPr>
            <w:r>
              <w:t>其他建筑工程</w:t>
            </w:r>
          </w:p>
        </w:tc>
        <w:tc>
          <w:tcPr>
            <w:tcW w:w="1134" w:type="dxa"/>
            <w:vAlign w:val="center"/>
          </w:tcPr>
          <w:p>
            <w:pPr>
              <w:pStyle w:val="14"/>
            </w:pPr>
            <w:r>
              <w:t>B99</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29.26</w:t>
            </w:r>
          </w:p>
        </w:tc>
        <w:tc>
          <w:tcPr>
            <w:tcW w:w="964" w:type="dxa"/>
            <w:vAlign w:val="center"/>
          </w:tcPr>
          <w:p>
            <w:pPr>
              <w:pStyle w:val="13"/>
            </w:pPr>
            <w:r>
              <w:t>29.26</w:t>
            </w:r>
          </w:p>
        </w:tc>
        <w:tc>
          <w:tcPr>
            <w:tcW w:w="964" w:type="dxa"/>
            <w:vAlign w:val="center"/>
          </w:tcPr>
          <w:p>
            <w:pPr>
              <w:pStyle w:val="13"/>
            </w:pPr>
            <w:r>
              <w:t>29.26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关于提前下达2022年省级“三馆一站”免费开放补助资金的通知（冀财教[2021]155号）</w:t>
            </w:r>
          </w:p>
        </w:tc>
        <w:tc>
          <w:tcPr>
            <w:tcW w:w="964" w:type="dxa"/>
            <w:vAlign w:val="center"/>
          </w:tcPr>
          <w:p>
            <w:pPr>
              <w:pStyle w:val="13"/>
            </w:pPr>
            <w:r>
              <w:t>0.50</w:t>
            </w:r>
          </w:p>
        </w:tc>
        <w:tc>
          <w:tcPr>
            <w:tcW w:w="1134" w:type="dxa"/>
            <w:vAlign w:val="center"/>
          </w:tcPr>
          <w:p>
            <w:pPr>
              <w:pStyle w:val="14"/>
            </w:pPr>
            <w:r>
              <w:t>其他文化艺术服务</w:t>
            </w:r>
          </w:p>
        </w:tc>
        <w:tc>
          <w:tcPr>
            <w:tcW w:w="1134" w:type="dxa"/>
            <w:vAlign w:val="center"/>
          </w:tcPr>
          <w:p>
            <w:pPr>
              <w:pStyle w:val="14"/>
            </w:pPr>
            <w:r>
              <w:t>C200399</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关于提前下达2022年中央补助地方美术馆 公共图书馆 文化馆（站）免费开放补助资金预算的通知（冀财教[2021]141号）</w:t>
            </w:r>
          </w:p>
        </w:tc>
        <w:tc>
          <w:tcPr>
            <w:tcW w:w="964" w:type="dxa"/>
            <w:vAlign w:val="center"/>
          </w:tcPr>
          <w:p>
            <w:pPr>
              <w:pStyle w:val="13"/>
            </w:pPr>
            <w:r>
              <w:t>3.00</w:t>
            </w:r>
          </w:p>
        </w:tc>
        <w:tc>
          <w:tcPr>
            <w:tcW w:w="1134" w:type="dxa"/>
            <w:vAlign w:val="center"/>
          </w:tcPr>
          <w:p>
            <w:pPr>
              <w:pStyle w:val="14"/>
            </w:pPr>
            <w:r>
              <w:t>其他文化艺术服务</w:t>
            </w:r>
          </w:p>
        </w:tc>
        <w:tc>
          <w:tcPr>
            <w:tcW w:w="1134" w:type="dxa"/>
            <w:vAlign w:val="center"/>
          </w:tcPr>
          <w:p>
            <w:pPr>
              <w:pStyle w:val="14"/>
            </w:pPr>
            <w:r>
              <w:t>C200399</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河道综合整治资金</w:t>
            </w:r>
          </w:p>
        </w:tc>
        <w:tc>
          <w:tcPr>
            <w:tcW w:w="964" w:type="dxa"/>
            <w:vAlign w:val="center"/>
          </w:tcPr>
          <w:p>
            <w:pPr>
              <w:pStyle w:val="13"/>
            </w:pPr>
            <w:r>
              <w:t>27.30</w:t>
            </w:r>
          </w:p>
        </w:tc>
        <w:tc>
          <w:tcPr>
            <w:tcW w:w="1134" w:type="dxa"/>
            <w:vAlign w:val="center"/>
          </w:tcPr>
          <w:p>
            <w:pPr>
              <w:pStyle w:val="14"/>
            </w:pPr>
            <w:r>
              <w:t>其他建筑工程</w:t>
            </w:r>
          </w:p>
        </w:tc>
        <w:tc>
          <w:tcPr>
            <w:tcW w:w="1134" w:type="dxa"/>
            <w:vAlign w:val="center"/>
          </w:tcPr>
          <w:p>
            <w:pPr>
              <w:pStyle w:val="14"/>
            </w:pPr>
            <w:r>
              <w:t>B99</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27.30</w:t>
            </w:r>
          </w:p>
        </w:tc>
        <w:tc>
          <w:tcPr>
            <w:tcW w:w="964" w:type="dxa"/>
            <w:vAlign w:val="center"/>
          </w:tcPr>
          <w:p>
            <w:pPr>
              <w:pStyle w:val="13"/>
            </w:pPr>
            <w:r>
              <w:t>27.30</w:t>
            </w:r>
          </w:p>
        </w:tc>
        <w:tc>
          <w:tcPr>
            <w:tcW w:w="964" w:type="dxa"/>
            <w:vAlign w:val="center"/>
          </w:tcPr>
          <w:p>
            <w:pPr>
              <w:pStyle w:val="13"/>
            </w:pPr>
            <w:r>
              <w:t>27.30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河道综合整治资金</w:t>
            </w:r>
          </w:p>
        </w:tc>
        <w:tc>
          <w:tcPr>
            <w:tcW w:w="964" w:type="dxa"/>
            <w:vAlign w:val="center"/>
          </w:tcPr>
          <w:p>
            <w:pPr>
              <w:pStyle w:val="13"/>
            </w:pPr>
            <w:r>
              <w:t>29.26</w:t>
            </w:r>
          </w:p>
        </w:tc>
        <w:tc>
          <w:tcPr>
            <w:tcW w:w="1134" w:type="dxa"/>
            <w:vAlign w:val="center"/>
          </w:tcPr>
          <w:p>
            <w:pPr>
              <w:pStyle w:val="14"/>
            </w:pPr>
            <w:r>
              <w:t>其他建筑工程</w:t>
            </w:r>
          </w:p>
        </w:tc>
        <w:tc>
          <w:tcPr>
            <w:tcW w:w="1134" w:type="dxa"/>
            <w:vAlign w:val="center"/>
          </w:tcPr>
          <w:p>
            <w:pPr>
              <w:pStyle w:val="14"/>
            </w:pPr>
            <w:r>
              <w:t>B99</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29.26</w:t>
            </w:r>
          </w:p>
        </w:tc>
        <w:tc>
          <w:tcPr>
            <w:tcW w:w="964" w:type="dxa"/>
            <w:vAlign w:val="center"/>
          </w:tcPr>
          <w:p>
            <w:pPr>
              <w:pStyle w:val="13"/>
            </w:pPr>
            <w:r>
              <w:t>29.26</w:t>
            </w:r>
          </w:p>
        </w:tc>
        <w:tc>
          <w:tcPr>
            <w:tcW w:w="964" w:type="dxa"/>
            <w:vAlign w:val="center"/>
          </w:tcPr>
          <w:p>
            <w:pPr>
              <w:pStyle w:val="13"/>
            </w:pPr>
            <w:r>
              <w:t>29.26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提前下达2022年文化站免费开放县级配套资金</w:t>
            </w:r>
          </w:p>
        </w:tc>
        <w:tc>
          <w:tcPr>
            <w:tcW w:w="964" w:type="dxa"/>
            <w:vAlign w:val="center"/>
          </w:tcPr>
          <w:p>
            <w:pPr>
              <w:pStyle w:val="13"/>
            </w:pPr>
            <w:r>
              <w:t>1.50</w:t>
            </w:r>
          </w:p>
        </w:tc>
        <w:tc>
          <w:tcPr>
            <w:tcW w:w="1134" w:type="dxa"/>
            <w:vAlign w:val="center"/>
          </w:tcPr>
          <w:p>
            <w:pPr>
              <w:pStyle w:val="14"/>
            </w:pPr>
            <w:r>
              <w:t>其他文化艺术服务</w:t>
            </w:r>
          </w:p>
        </w:tc>
        <w:tc>
          <w:tcPr>
            <w:tcW w:w="1134" w:type="dxa"/>
            <w:vAlign w:val="center"/>
          </w:tcPr>
          <w:p>
            <w:pPr>
              <w:pStyle w:val="14"/>
            </w:pPr>
            <w:r>
              <w:t>C200399</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提前下达东杨庄乡邱庄子村道路改造工程资金（霸财预[2021]92号）</w:t>
            </w:r>
          </w:p>
        </w:tc>
        <w:tc>
          <w:tcPr>
            <w:tcW w:w="964" w:type="dxa"/>
            <w:vAlign w:val="center"/>
          </w:tcPr>
          <w:p>
            <w:pPr>
              <w:pStyle w:val="13"/>
            </w:pPr>
            <w:r>
              <w:t>7.00</w:t>
            </w:r>
          </w:p>
        </w:tc>
        <w:tc>
          <w:tcPr>
            <w:tcW w:w="1134" w:type="dxa"/>
            <w:vAlign w:val="center"/>
          </w:tcPr>
          <w:p>
            <w:pPr>
              <w:pStyle w:val="14"/>
            </w:pPr>
            <w:r>
              <w:t>城市道路工程施工</w:t>
            </w:r>
          </w:p>
        </w:tc>
        <w:tc>
          <w:tcPr>
            <w:tcW w:w="1134" w:type="dxa"/>
            <w:vAlign w:val="center"/>
          </w:tcPr>
          <w:p>
            <w:pPr>
              <w:pStyle w:val="14"/>
            </w:pPr>
            <w:r>
              <w:t>B0205</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7.00</w:t>
            </w:r>
          </w:p>
        </w:tc>
        <w:tc>
          <w:tcPr>
            <w:tcW w:w="964" w:type="dxa"/>
            <w:vAlign w:val="center"/>
          </w:tcPr>
          <w:p>
            <w:pPr>
              <w:pStyle w:val="13"/>
            </w:pPr>
            <w:r>
              <w:t>7.00</w:t>
            </w: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提前下达东杨庄乡下段村道路改造及排水工程资金（冀财预[2021]71号）</w:t>
            </w:r>
          </w:p>
          <w:p>
            <w:pPr>
              <w:pStyle w:val="14"/>
            </w:pPr>
          </w:p>
        </w:tc>
        <w:tc>
          <w:tcPr>
            <w:tcW w:w="964" w:type="dxa"/>
            <w:vAlign w:val="center"/>
          </w:tcPr>
          <w:p>
            <w:pPr>
              <w:pStyle w:val="13"/>
            </w:pPr>
            <w:r>
              <w:t>39.00</w:t>
            </w:r>
          </w:p>
        </w:tc>
        <w:tc>
          <w:tcPr>
            <w:tcW w:w="1134" w:type="dxa"/>
            <w:vAlign w:val="center"/>
          </w:tcPr>
          <w:p>
            <w:pPr>
              <w:pStyle w:val="14"/>
            </w:pPr>
            <w:r>
              <w:t>城市道路工程施工</w:t>
            </w:r>
          </w:p>
        </w:tc>
        <w:tc>
          <w:tcPr>
            <w:tcW w:w="1134" w:type="dxa"/>
            <w:vAlign w:val="center"/>
          </w:tcPr>
          <w:p>
            <w:pPr>
              <w:pStyle w:val="14"/>
            </w:pPr>
            <w:r>
              <w:t>B0205</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39.00</w:t>
            </w:r>
          </w:p>
        </w:tc>
        <w:tc>
          <w:tcPr>
            <w:tcW w:w="964" w:type="dxa"/>
            <w:vAlign w:val="center"/>
          </w:tcPr>
          <w:p>
            <w:pPr>
              <w:pStyle w:val="13"/>
            </w:pPr>
            <w:r>
              <w:t>39.00</w:t>
            </w:r>
          </w:p>
        </w:tc>
        <w:tc>
          <w:tcPr>
            <w:tcW w:w="964" w:type="dxa"/>
            <w:vAlign w:val="center"/>
          </w:tcPr>
          <w:p>
            <w:pPr>
              <w:pStyle w:val="13"/>
            </w:pPr>
            <w:r>
              <w:t>39.00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提前下达东杨庄乡下段村排水道路改造工程资金（霸财预[2021]92号）</w:t>
            </w:r>
          </w:p>
          <w:p>
            <w:pPr>
              <w:pStyle w:val="14"/>
            </w:pPr>
          </w:p>
        </w:tc>
        <w:tc>
          <w:tcPr>
            <w:tcW w:w="964" w:type="dxa"/>
            <w:vAlign w:val="center"/>
          </w:tcPr>
          <w:p>
            <w:pPr>
              <w:pStyle w:val="13"/>
            </w:pPr>
            <w:r>
              <w:t>17.00</w:t>
            </w:r>
          </w:p>
        </w:tc>
        <w:tc>
          <w:tcPr>
            <w:tcW w:w="1134" w:type="dxa"/>
            <w:vAlign w:val="center"/>
          </w:tcPr>
          <w:p>
            <w:pPr>
              <w:pStyle w:val="14"/>
            </w:pPr>
            <w:r>
              <w:t>城市道路工程施工</w:t>
            </w:r>
          </w:p>
        </w:tc>
        <w:tc>
          <w:tcPr>
            <w:tcW w:w="1134" w:type="dxa"/>
            <w:vAlign w:val="center"/>
          </w:tcPr>
          <w:p>
            <w:pPr>
              <w:pStyle w:val="14"/>
            </w:pPr>
            <w:r>
              <w:t>B0205</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17.00</w:t>
            </w:r>
          </w:p>
        </w:tc>
        <w:tc>
          <w:tcPr>
            <w:tcW w:w="964" w:type="dxa"/>
            <w:vAlign w:val="center"/>
          </w:tcPr>
          <w:p>
            <w:pPr>
              <w:pStyle w:val="13"/>
            </w:pPr>
            <w:r>
              <w:t>17.00</w:t>
            </w:r>
          </w:p>
        </w:tc>
        <w:tc>
          <w:tcPr>
            <w:tcW w:w="964" w:type="dxa"/>
            <w:vAlign w:val="center"/>
          </w:tcPr>
          <w:p>
            <w:pPr>
              <w:pStyle w:val="13"/>
            </w:pPr>
            <w:r>
              <w:t>17.00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提前下达东杨庄乡下坊村道路修建工程资金（霸财预[2021]92号）</w:t>
            </w:r>
          </w:p>
        </w:tc>
        <w:tc>
          <w:tcPr>
            <w:tcW w:w="964" w:type="dxa"/>
            <w:vAlign w:val="center"/>
          </w:tcPr>
          <w:p>
            <w:pPr>
              <w:pStyle w:val="13"/>
            </w:pPr>
            <w:r>
              <w:t>22.00</w:t>
            </w:r>
          </w:p>
        </w:tc>
        <w:tc>
          <w:tcPr>
            <w:tcW w:w="1134" w:type="dxa"/>
            <w:vAlign w:val="center"/>
          </w:tcPr>
          <w:p>
            <w:pPr>
              <w:pStyle w:val="14"/>
            </w:pPr>
            <w:r>
              <w:t>城市道路工程施工</w:t>
            </w:r>
          </w:p>
        </w:tc>
        <w:tc>
          <w:tcPr>
            <w:tcW w:w="1134" w:type="dxa"/>
            <w:vAlign w:val="center"/>
          </w:tcPr>
          <w:p>
            <w:pPr>
              <w:pStyle w:val="14"/>
            </w:pPr>
            <w:r>
              <w:t>B0205</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22.00</w:t>
            </w:r>
          </w:p>
        </w:tc>
        <w:tc>
          <w:tcPr>
            <w:tcW w:w="964" w:type="dxa"/>
            <w:vAlign w:val="center"/>
          </w:tcPr>
          <w:p>
            <w:pPr>
              <w:pStyle w:val="13"/>
            </w:pPr>
            <w:r>
              <w:t>22.00</w:t>
            </w:r>
          </w:p>
        </w:tc>
        <w:tc>
          <w:tcPr>
            <w:tcW w:w="964" w:type="dxa"/>
            <w:vAlign w:val="center"/>
          </w:tcPr>
          <w:p>
            <w:pPr>
              <w:pStyle w:val="13"/>
            </w:pPr>
            <w:r>
              <w:t>22.00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提前下达机关办公楼修缮工程资金</w:t>
            </w:r>
          </w:p>
        </w:tc>
        <w:tc>
          <w:tcPr>
            <w:tcW w:w="964" w:type="dxa"/>
            <w:vAlign w:val="center"/>
          </w:tcPr>
          <w:p>
            <w:pPr>
              <w:pStyle w:val="13"/>
            </w:pPr>
            <w:r>
              <w:t>49.22</w:t>
            </w:r>
          </w:p>
        </w:tc>
        <w:tc>
          <w:tcPr>
            <w:tcW w:w="1134" w:type="dxa"/>
            <w:vAlign w:val="center"/>
          </w:tcPr>
          <w:p>
            <w:pPr>
              <w:pStyle w:val="14"/>
            </w:pPr>
            <w:r>
              <w:t>房屋修缮</w:t>
            </w:r>
          </w:p>
        </w:tc>
        <w:tc>
          <w:tcPr>
            <w:tcW w:w="1134" w:type="dxa"/>
            <w:vAlign w:val="center"/>
          </w:tcPr>
          <w:p>
            <w:pPr>
              <w:pStyle w:val="14"/>
            </w:pPr>
            <w:r>
              <w:t>B0801</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49.22</w:t>
            </w:r>
          </w:p>
        </w:tc>
        <w:tc>
          <w:tcPr>
            <w:tcW w:w="964" w:type="dxa"/>
            <w:vAlign w:val="center"/>
          </w:tcPr>
          <w:p>
            <w:pPr>
              <w:pStyle w:val="13"/>
            </w:pPr>
            <w:r>
              <w:t>49.22</w:t>
            </w:r>
          </w:p>
        </w:tc>
        <w:tc>
          <w:tcPr>
            <w:tcW w:w="964" w:type="dxa"/>
            <w:vAlign w:val="center"/>
          </w:tcPr>
          <w:p>
            <w:pPr>
              <w:pStyle w:val="13"/>
            </w:pPr>
            <w:r>
              <w:t>49.22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49.22</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6" w:name="_Toc_3_3_0000000016"/>
      <w:r>
        <w:rPr>
          <w:rFonts w:ascii="黑体" w:hAnsi="黑体" w:eastAsia="黑体" w:cs="黑体"/>
          <w:color w:val="000000"/>
          <w:sz w:val="32"/>
        </w:rPr>
        <w:t>七、国有资产信息</w:t>
      </w:r>
      <w:bookmarkEnd w:id="16"/>
    </w:p>
    <w:p>
      <w:pPr>
        <w:spacing w:line="500" w:lineRule="exact"/>
        <w:ind w:firstLine="560"/>
        <w:rPr>
          <w:rFonts w:eastAsia="方正仿宋_GBK"/>
          <w:color w:val="000000"/>
          <w:sz w:val="28"/>
          <w:lang w:val="uk-UA"/>
        </w:rPr>
      </w:pPr>
      <w:r>
        <w:rPr>
          <w:rFonts w:eastAsia="方正仿宋_GBK"/>
          <w:color w:val="000000"/>
          <w:sz w:val="28"/>
        </w:rPr>
        <w:t>霸州市东杨庄乡</w:t>
      </w:r>
      <w:r>
        <w:rPr>
          <w:rFonts w:hint="eastAsia" w:eastAsia="方正仿宋_GBK"/>
          <w:color w:val="000000"/>
          <w:sz w:val="28"/>
          <w:lang w:val="en-US" w:eastAsia="zh-CN"/>
        </w:rPr>
        <w:t>人民政府本级</w:t>
      </w:r>
      <w:r>
        <w:rPr>
          <w:rFonts w:eastAsia="方正仿宋_GBK"/>
          <w:color w:val="000000"/>
          <w:sz w:val="28"/>
        </w:rPr>
        <w:t>上年末固定资产金额为</w:t>
      </w:r>
      <w:r>
        <w:rPr>
          <w:rFonts w:hint="eastAsia" w:eastAsiaTheme="minorEastAsia"/>
          <w:color w:val="000000"/>
          <w:sz w:val="28"/>
          <w:lang w:eastAsia="zh-CN"/>
        </w:rPr>
        <w:t>289.07</w:t>
      </w:r>
      <w:r>
        <w:rPr>
          <w:rFonts w:eastAsia="方正仿宋_GBK"/>
          <w:color w:val="000000"/>
          <w:sz w:val="28"/>
        </w:rPr>
        <w:t>万元（详见下表）。</w:t>
      </w:r>
      <w:r>
        <w:rPr>
          <w:rFonts w:hint="eastAsia" w:eastAsia="方正仿宋_GBK"/>
          <w:color w:val="000000"/>
          <w:sz w:val="28"/>
        </w:rPr>
        <w:t>2</w:t>
      </w:r>
      <w:r>
        <w:rPr>
          <w:rFonts w:eastAsia="方正仿宋_GBK"/>
          <w:color w:val="000000"/>
          <w:sz w:val="28"/>
        </w:rPr>
        <w:t>022</w:t>
      </w:r>
      <w:r>
        <w:rPr>
          <w:rFonts w:hint="eastAsia" w:eastAsia="方正仿宋_GBK"/>
          <w:color w:val="000000"/>
          <w:sz w:val="28"/>
        </w:rPr>
        <w:t>年度</w:t>
      </w: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无新增固定资产计划。</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958001霸州市东杨庄乡人民政府本级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rPr>
                <w:rFonts w:ascii="宋体" w:hAnsi="宋体" w:eastAsia="宋体" w:cs="宋体"/>
                <w:b/>
                <w:bCs/>
                <w:sz w:val="22"/>
              </w:rPr>
            </w:pPr>
            <w:r>
              <w:rPr>
                <w:rFonts w:hint="eastAsia" w:ascii="宋体" w:hAnsi="宋体" w:eastAsia="宋体" w:cs="宋体"/>
                <w:b/>
                <w:bCs/>
                <w:sz w:val="22"/>
              </w:rPr>
              <w:t>项   目</w:t>
            </w:r>
          </w:p>
        </w:tc>
        <w:tc>
          <w:tcPr>
            <w:tcW w:w="2835" w:type="dxa"/>
            <w:vAlign w:val="center"/>
          </w:tcPr>
          <w:p>
            <w:pPr>
              <w:jc w:val="center"/>
              <w:rPr>
                <w:rFonts w:ascii="宋体" w:hAnsi="宋体" w:eastAsia="宋体" w:cs="宋体"/>
                <w:b/>
                <w:bCs/>
                <w:sz w:val="22"/>
              </w:rPr>
            </w:pPr>
            <w:r>
              <w:rPr>
                <w:rFonts w:hint="eastAsia" w:ascii="宋体" w:hAnsi="宋体" w:eastAsia="宋体" w:cs="宋体"/>
                <w:b/>
                <w:bCs/>
                <w:sz w:val="22"/>
              </w:rPr>
              <w:t>数量</w:t>
            </w:r>
          </w:p>
        </w:tc>
        <w:tc>
          <w:tcPr>
            <w:tcW w:w="2835" w:type="dxa"/>
            <w:vAlign w:val="center"/>
          </w:tcPr>
          <w:p>
            <w:pPr>
              <w:jc w:val="center"/>
              <w:rPr>
                <w:rFonts w:ascii="宋体" w:hAnsi="宋体" w:eastAsia="宋体" w:cs="宋体"/>
                <w:b/>
                <w:bCs/>
                <w:sz w:val="22"/>
              </w:rPr>
            </w:pPr>
            <w:r>
              <w:rPr>
                <w:rFonts w:hint="eastAsia" w:ascii="宋体" w:hAnsi="宋体" w:eastAsia="宋体" w:cs="宋体"/>
                <w:b/>
                <w:bCs/>
                <w:sz w:val="2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rPr>
                <w:rFonts w:ascii="宋体" w:hAnsi="宋体" w:eastAsia="宋体" w:cs="宋体"/>
                <w:sz w:val="22"/>
              </w:rPr>
            </w:pPr>
            <w:r>
              <w:rPr>
                <w:rFonts w:hint="eastAsia" w:ascii="宋体" w:hAnsi="宋体" w:eastAsia="宋体" w:cs="宋体"/>
                <w:sz w:val="22"/>
              </w:rPr>
              <w:t>资产总额</w:t>
            </w:r>
          </w:p>
        </w:tc>
        <w:tc>
          <w:tcPr>
            <w:tcW w:w="2835" w:type="dxa"/>
            <w:vAlign w:val="center"/>
          </w:tcPr>
          <w:p>
            <w:pPr>
              <w:jc w:val="center"/>
              <w:rPr>
                <w:rFonts w:ascii="宋体" w:hAnsi="宋体" w:eastAsia="宋体" w:cs="宋体"/>
                <w:sz w:val="22"/>
              </w:rPr>
            </w:pPr>
            <w:r>
              <w:rPr>
                <w:rFonts w:hint="eastAsia" w:ascii="宋体" w:hAnsi="宋体" w:eastAsia="宋体" w:cs="宋体"/>
                <w:sz w:val="22"/>
              </w:rPr>
              <w:t>——</w:t>
            </w:r>
          </w:p>
        </w:tc>
        <w:tc>
          <w:tcPr>
            <w:tcW w:w="2835" w:type="dxa"/>
            <w:vAlign w:val="center"/>
          </w:tcPr>
          <w:p>
            <w:pPr>
              <w:jc w:val="center"/>
              <w:rPr>
                <w:rFonts w:ascii="宋体" w:hAnsi="宋体" w:eastAsia="宋体" w:cs="宋体"/>
                <w:sz w:val="22"/>
              </w:rPr>
            </w:pPr>
            <w:r>
              <w:rPr>
                <w:rFonts w:hint="eastAsia" w:ascii="宋体" w:hAnsi="宋体" w:eastAsia="宋体" w:cs="宋体"/>
                <w:sz w:val="22"/>
                <w:lang w:eastAsia="zh-CN"/>
              </w:rPr>
              <w:t>289.07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cs="宋体"/>
                <w:sz w:val="22"/>
              </w:rPr>
            </w:pPr>
            <w:r>
              <w:rPr>
                <w:rFonts w:hint="eastAsia" w:ascii="宋体" w:hAnsi="宋体" w:eastAsia="宋体" w:cs="宋体"/>
                <w:sz w:val="22"/>
              </w:rPr>
              <w:t>1、房屋（平方米）</w:t>
            </w:r>
          </w:p>
        </w:tc>
        <w:tc>
          <w:tcPr>
            <w:tcW w:w="2835" w:type="dxa"/>
            <w:vAlign w:val="center"/>
          </w:tcPr>
          <w:p>
            <w:pPr>
              <w:jc w:val="center"/>
              <w:rPr>
                <w:rFonts w:ascii="宋体" w:hAnsi="宋体" w:eastAsia="宋体" w:cs="宋体"/>
                <w:sz w:val="22"/>
              </w:rPr>
            </w:pPr>
            <w:r>
              <w:rPr>
                <w:rFonts w:hint="eastAsia" w:ascii="宋体" w:hAnsi="宋体" w:eastAsia="宋体" w:cs="宋体"/>
                <w:sz w:val="22"/>
                <w:lang w:eastAsia="zh-CN"/>
              </w:rPr>
              <w:t>4191</w:t>
            </w:r>
          </w:p>
        </w:tc>
        <w:tc>
          <w:tcPr>
            <w:tcW w:w="2835" w:type="dxa"/>
            <w:vAlign w:val="center"/>
          </w:tcPr>
          <w:p>
            <w:pPr>
              <w:jc w:val="center"/>
              <w:rPr>
                <w:rFonts w:ascii="宋体" w:hAnsi="宋体" w:eastAsia="宋体" w:cs="宋体"/>
                <w:sz w:val="22"/>
              </w:rPr>
            </w:pPr>
            <w:r>
              <w:rPr>
                <w:rFonts w:hint="eastAsia" w:ascii="宋体" w:hAnsi="宋体" w:eastAsia="宋体" w:cs="宋体"/>
                <w:sz w:val="22"/>
                <w:lang w:eastAsia="zh-CN"/>
              </w:rPr>
              <w:t>140.65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cs="宋体"/>
                <w:sz w:val="22"/>
              </w:rPr>
            </w:pPr>
            <w:r>
              <w:rPr>
                <w:rFonts w:hint="eastAsia" w:ascii="宋体" w:hAnsi="宋体" w:eastAsia="宋体" w:cs="宋体"/>
                <w:sz w:val="22"/>
              </w:rPr>
              <w:t xml:space="preserve">   其中：办公用房（平方米）</w:t>
            </w:r>
          </w:p>
        </w:tc>
        <w:tc>
          <w:tcPr>
            <w:tcW w:w="2835" w:type="dxa"/>
            <w:vAlign w:val="center"/>
          </w:tcPr>
          <w:p>
            <w:pPr>
              <w:jc w:val="center"/>
              <w:rPr>
                <w:rFonts w:ascii="宋体" w:hAnsi="宋体" w:eastAsia="宋体" w:cs="宋体"/>
                <w:sz w:val="22"/>
              </w:rPr>
            </w:pPr>
            <w:r>
              <w:rPr>
                <w:rFonts w:hint="eastAsia" w:ascii="宋体" w:hAnsi="宋体" w:eastAsia="宋体" w:cs="宋体"/>
                <w:sz w:val="22"/>
                <w:lang w:eastAsia="zh-CN"/>
              </w:rPr>
              <w:t>3500</w:t>
            </w:r>
          </w:p>
        </w:tc>
        <w:tc>
          <w:tcPr>
            <w:tcW w:w="2835" w:type="dxa"/>
            <w:vAlign w:val="center"/>
          </w:tcPr>
          <w:p>
            <w:pPr>
              <w:jc w:val="center"/>
              <w:rPr>
                <w:rFonts w:ascii="宋体" w:hAnsi="宋体" w:eastAsia="宋体" w:cs="宋体"/>
                <w:sz w:val="22"/>
              </w:rPr>
            </w:pPr>
            <w:r>
              <w:rPr>
                <w:rFonts w:hint="eastAsia" w:ascii="宋体" w:hAnsi="宋体" w:eastAsia="宋体" w:cs="宋体"/>
                <w:sz w:val="22"/>
                <w:lang w:eastAsia="zh-CN"/>
              </w:rPr>
              <w:t>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cs="Arial"/>
                <w:color w:val="000000"/>
                <w:sz w:val="22"/>
                <w:szCs w:val="22"/>
                <w:lang w:eastAsia="zh-CN"/>
              </w:rPr>
            </w:pPr>
            <w:r>
              <w:rPr>
                <w:rFonts w:hint="eastAsia" w:cs="Arial"/>
                <w:color w:val="000000"/>
                <w:sz w:val="22"/>
                <w:szCs w:val="22"/>
              </w:rPr>
              <w:t xml:space="preserve">                </w:t>
            </w:r>
            <w:r>
              <w:rPr>
                <w:rFonts w:hint="eastAsia" w:cs="Arial" w:eastAsiaTheme="minorEastAsia"/>
                <w:color w:val="000000"/>
                <w:sz w:val="22"/>
                <w:szCs w:val="22"/>
                <w:lang w:eastAsia="zh-CN"/>
              </w:rPr>
              <w:t xml:space="preserve">  </w:t>
            </w:r>
            <w:r>
              <w:rPr>
                <w:rFonts w:hint="eastAsia" w:ascii="宋体" w:hAnsi="宋体" w:eastAsia="宋体" w:cs="宋体"/>
                <w:color w:val="000000"/>
                <w:sz w:val="22"/>
                <w:szCs w:val="22"/>
              </w:rPr>
              <w:t>业务用房</w:t>
            </w:r>
          </w:p>
        </w:tc>
        <w:tc>
          <w:tcPr>
            <w:tcW w:w="2835" w:type="dxa"/>
            <w:vAlign w:val="center"/>
          </w:tcPr>
          <w:p>
            <w:pPr>
              <w:jc w:val="center"/>
              <w:rPr>
                <w:rFonts w:ascii="宋体" w:hAnsi="宋体" w:eastAsia="宋体" w:cs="宋体"/>
                <w:sz w:val="22"/>
                <w:lang w:eastAsia="zh-CN"/>
              </w:rPr>
            </w:pPr>
            <w:r>
              <w:rPr>
                <w:rFonts w:hint="eastAsia" w:ascii="宋体" w:hAnsi="宋体" w:eastAsia="宋体" w:cs="宋体"/>
                <w:sz w:val="22"/>
                <w:lang w:eastAsia="zh-CN"/>
              </w:rPr>
              <w:t>6</w:t>
            </w:r>
            <w:r>
              <w:rPr>
                <w:rFonts w:ascii="宋体" w:hAnsi="宋体" w:eastAsia="宋体" w:cs="宋体"/>
                <w:sz w:val="22"/>
                <w:lang w:eastAsia="zh-CN"/>
              </w:rPr>
              <w:t>91</w:t>
            </w:r>
          </w:p>
        </w:tc>
        <w:tc>
          <w:tcPr>
            <w:tcW w:w="2835" w:type="dxa"/>
            <w:vAlign w:val="center"/>
          </w:tcPr>
          <w:p>
            <w:pPr>
              <w:jc w:val="center"/>
              <w:rPr>
                <w:rFonts w:ascii="宋体" w:hAnsi="宋体" w:eastAsia="宋体" w:cs="宋体"/>
                <w:sz w:val="22"/>
                <w:lang w:eastAsia="zh-CN"/>
              </w:rPr>
            </w:pPr>
            <w:r>
              <w:rPr>
                <w:rFonts w:hint="eastAsia" w:ascii="宋体" w:hAnsi="宋体" w:eastAsia="宋体" w:cs="宋体"/>
                <w:sz w:val="22"/>
                <w:lang w:eastAsia="zh-CN"/>
              </w:rPr>
              <w:t>103.65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cs="宋体"/>
                <w:sz w:val="22"/>
              </w:rPr>
            </w:pPr>
            <w:r>
              <w:rPr>
                <w:rFonts w:hint="eastAsia" w:ascii="宋体" w:hAnsi="宋体" w:eastAsia="宋体" w:cs="宋体"/>
                <w:sz w:val="22"/>
              </w:rPr>
              <w:t>2、车辆（台、辆）</w:t>
            </w:r>
          </w:p>
        </w:tc>
        <w:tc>
          <w:tcPr>
            <w:tcW w:w="2835" w:type="dxa"/>
            <w:vAlign w:val="center"/>
          </w:tcPr>
          <w:p>
            <w:pPr>
              <w:jc w:val="center"/>
              <w:rPr>
                <w:rFonts w:ascii="宋体" w:hAnsi="宋体" w:eastAsia="宋体" w:cs="宋体"/>
                <w:sz w:val="22"/>
              </w:rPr>
            </w:pPr>
            <w:r>
              <w:rPr>
                <w:rFonts w:hint="eastAsia" w:ascii="宋体" w:hAnsi="宋体" w:eastAsia="宋体" w:cs="宋体"/>
                <w:sz w:val="22"/>
                <w:lang w:eastAsia="zh-CN"/>
              </w:rPr>
              <w:t>7</w:t>
            </w:r>
          </w:p>
        </w:tc>
        <w:tc>
          <w:tcPr>
            <w:tcW w:w="2835" w:type="dxa"/>
            <w:vAlign w:val="center"/>
          </w:tcPr>
          <w:p>
            <w:pPr>
              <w:jc w:val="center"/>
              <w:rPr>
                <w:rFonts w:ascii="宋体" w:hAnsi="宋体" w:eastAsia="宋体" w:cs="宋体"/>
                <w:sz w:val="22"/>
              </w:rPr>
            </w:pPr>
            <w:r>
              <w:rPr>
                <w:rFonts w:hint="eastAsia" w:ascii="宋体" w:hAnsi="宋体" w:eastAsia="宋体" w:cs="宋体"/>
                <w:sz w:val="22"/>
                <w:lang w:eastAsia="zh-CN"/>
              </w:rPr>
              <w:t>75.03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cs="宋体"/>
                <w:sz w:val="22"/>
              </w:rPr>
            </w:pPr>
            <w:r>
              <w:rPr>
                <w:rFonts w:hint="eastAsia" w:ascii="宋体" w:hAnsi="宋体" w:eastAsia="宋体" w:cs="宋体"/>
                <w:sz w:val="22"/>
              </w:rPr>
              <w:t>3、单价在20万元以上的设备</w:t>
            </w:r>
          </w:p>
        </w:tc>
        <w:tc>
          <w:tcPr>
            <w:tcW w:w="2835" w:type="dxa"/>
            <w:vAlign w:val="center"/>
          </w:tcPr>
          <w:p>
            <w:pPr>
              <w:jc w:val="center"/>
              <w:rPr>
                <w:rFonts w:eastAsia="宋体" w:cs="宋体" w:asciiTheme="minorHAnsi" w:hAnsiTheme="minorHAnsi"/>
                <w:sz w:val="22"/>
                <w:lang w:val="uk-UA" w:eastAsia="zh-CN"/>
              </w:rPr>
            </w:pPr>
            <w:r>
              <w:rPr>
                <w:rFonts w:hint="eastAsia" w:ascii="宋体" w:hAnsi="宋体" w:eastAsia="宋体" w:cs="宋体"/>
                <w:sz w:val="22"/>
                <w:lang w:eastAsia="zh-CN"/>
              </w:rPr>
              <w:t>0</w:t>
            </w:r>
          </w:p>
        </w:tc>
        <w:tc>
          <w:tcPr>
            <w:tcW w:w="2835" w:type="dxa"/>
            <w:vAlign w:val="center"/>
          </w:tcPr>
          <w:p>
            <w:pPr>
              <w:jc w:val="center"/>
              <w:rPr>
                <w:rFonts w:eastAsia="宋体" w:cs="宋体" w:asciiTheme="minorHAnsi" w:hAnsiTheme="minorHAnsi"/>
                <w:sz w:val="22"/>
                <w:lang w:val="uk-UA"/>
              </w:rPr>
            </w:pPr>
            <w:r>
              <w:rPr>
                <w:rFonts w:ascii="宋体" w:hAnsi="宋体" w:eastAsia="宋体" w:cs="宋体"/>
                <w:sz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cs="宋体"/>
                <w:sz w:val="22"/>
              </w:rPr>
            </w:pPr>
            <w:r>
              <w:rPr>
                <w:rFonts w:hint="eastAsia" w:ascii="宋体" w:hAnsi="宋体" w:eastAsia="宋体" w:cs="宋体"/>
                <w:sz w:val="22"/>
              </w:rPr>
              <w:t>4、其他固定资产</w:t>
            </w:r>
          </w:p>
        </w:tc>
        <w:tc>
          <w:tcPr>
            <w:tcW w:w="2835" w:type="dxa"/>
            <w:vAlign w:val="center"/>
          </w:tcPr>
          <w:p>
            <w:pPr>
              <w:jc w:val="center"/>
              <w:rPr>
                <w:rFonts w:ascii="宋体" w:hAnsi="宋体" w:eastAsia="宋体" w:cs="宋体"/>
                <w:sz w:val="22"/>
              </w:rPr>
            </w:pPr>
            <w:r>
              <w:rPr>
                <w:rFonts w:hint="eastAsia" w:ascii="宋体" w:hAnsi="宋体" w:eastAsia="宋体" w:cs="宋体"/>
                <w:sz w:val="22"/>
                <w:lang w:eastAsia="zh-CN"/>
              </w:rPr>
              <w:t>615</w:t>
            </w:r>
          </w:p>
        </w:tc>
        <w:tc>
          <w:tcPr>
            <w:tcW w:w="2835" w:type="dxa"/>
            <w:vAlign w:val="center"/>
          </w:tcPr>
          <w:p>
            <w:pPr>
              <w:jc w:val="center"/>
              <w:rPr>
                <w:rFonts w:ascii="宋体" w:hAnsi="宋体" w:eastAsia="宋体" w:cs="宋体"/>
                <w:sz w:val="22"/>
              </w:rPr>
            </w:pPr>
            <w:r>
              <w:rPr>
                <w:rFonts w:hint="eastAsia" w:ascii="宋体" w:hAnsi="宋体" w:eastAsia="宋体" w:cs="宋体"/>
                <w:sz w:val="22"/>
                <w:lang w:eastAsia="zh-CN"/>
              </w:rPr>
              <w:t>73.39</w:t>
            </w:r>
          </w:p>
        </w:tc>
      </w:tr>
    </w:tbl>
    <w:p>
      <w:pPr>
        <w:spacing w:before="10" w:after="10"/>
        <w:ind w:firstLine="640"/>
        <w:outlineLvl w:val="2"/>
        <w:rPr>
          <w:rFonts w:ascii="方正书宋_GBK" w:hAnsi="方正书宋_GBK" w:eastAsia="方正书宋_GBK" w:cs="方正书宋_GBK"/>
          <w:color w:val="000000"/>
          <w:sz w:val="21"/>
          <w:lang w:eastAsia="zh-CN"/>
        </w:rPr>
      </w:pPr>
      <w:bookmarkStart w:id="17" w:name="_Toc_3_3_0000000017"/>
    </w:p>
    <w:p>
      <w:pPr>
        <w:spacing w:before="10" w:after="10"/>
        <w:ind w:firstLine="640"/>
        <w:outlineLvl w:val="2"/>
      </w:pPr>
      <w:r>
        <w:rPr>
          <w:rFonts w:ascii="黑体" w:hAnsi="黑体" w:eastAsia="黑体" w:cs="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uk-UA" w:eastAsia="zh-CN"/>
        </w:rPr>
        <w:t>市级</w:t>
      </w:r>
      <w:r>
        <w:rPr>
          <w:rFonts w:eastAsia="方正仿宋_GBK"/>
          <w:color w:val="000000"/>
          <w:sz w:val="28"/>
        </w:rPr>
        <w:t>财政预算管理的“三公”经费，是指</w:t>
      </w:r>
      <w:r>
        <w:rPr>
          <w:rFonts w:hint="eastAsia" w:eastAsia="方正仿宋_GBK"/>
          <w:color w:val="000000"/>
          <w:sz w:val="28"/>
          <w:lang w:eastAsia="zh-CN"/>
        </w:rPr>
        <w:t>市</w:t>
      </w:r>
      <w:r>
        <w:rPr>
          <w:rFonts w:eastAsia="方正仿宋_GBK"/>
          <w:color w:val="000000"/>
          <w:sz w:val="28"/>
        </w:rPr>
        <w:t>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hAnsi="黑体" w:eastAsia="黑体" w:cs="黑体"/>
          <w:color w:val="000000"/>
          <w:sz w:val="32"/>
        </w:rPr>
        <w:t>九、其他需要说明的事项</w:t>
      </w:r>
      <w:bookmarkEnd w:id="18"/>
    </w:p>
    <w:p>
      <w:pPr>
        <w:spacing w:line="500" w:lineRule="exact"/>
        <w:ind w:firstLine="560"/>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00" w:usb3="00000000" w:csb0="00040000" w:csb1="00000000"/>
  </w:font>
  <w:font w:name="方正楷体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Y2U2Y2Y5ZDcyOWVhMDk4MDIzODcyMDZmMDBmN2IifQ=="/>
  </w:docVars>
  <w:rsids>
    <w:rsidRoot w:val="002B66FE"/>
    <w:rsid w:val="000F07E3"/>
    <w:rsid w:val="001A4E13"/>
    <w:rsid w:val="001A5503"/>
    <w:rsid w:val="0029108E"/>
    <w:rsid w:val="002A69E8"/>
    <w:rsid w:val="002B66FE"/>
    <w:rsid w:val="003B4347"/>
    <w:rsid w:val="004F0F68"/>
    <w:rsid w:val="0062022E"/>
    <w:rsid w:val="00673876"/>
    <w:rsid w:val="008075C7"/>
    <w:rsid w:val="00813302"/>
    <w:rsid w:val="0083323C"/>
    <w:rsid w:val="009B3A04"/>
    <w:rsid w:val="00AB3F49"/>
    <w:rsid w:val="00B057C6"/>
    <w:rsid w:val="00B13DA8"/>
    <w:rsid w:val="00C105FF"/>
    <w:rsid w:val="00C32F79"/>
    <w:rsid w:val="00CB32A7"/>
    <w:rsid w:val="00CF1B14"/>
    <w:rsid w:val="00DF43AC"/>
    <w:rsid w:val="00E24291"/>
    <w:rsid w:val="00E702D7"/>
    <w:rsid w:val="00E77815"/>
    <w:rsid w:val="00EA516A"/>
    <w:rsid w:val="00EC37E2"/>
    <w:rsid w:val="00EF1D37"/>
    <w:rsid w:val="00F81A3C"/>
    <w:rsid w:val="12903755"/>
    <w:rsid w:val="19943534"/>
    <w:rsid w:val="215313DE"/>
    <w:rsid w:val="26275AF5"/>
    <w:rsid w:val="51B64B42"/>
    <w:rsid w:val="56CE2B71"/>
    <w:rsid w:val="5E064272"/>
    <w:rsid w:val="5FDF5CFA"/>
    <w:rsid w:val="6CC60C45"/>
    <w:rsid w:val="76D20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2022-03-04T09:03:14Z</dcterms:created>
  <dcterms:modified xsi:type="dcterms:W3CDTF">2022-03-04T01:03:14Z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2022-03-04T09:03:19Z</dcterms:created>
  <dcterms:modified xsi:type="dcterms:W3CDTF">2022-03-04T01:03:19Z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2022-03-04T09:03:20Z</dcterms:created>
  <dcterms:modified xsi:type="dcterms:W3CDTF">2022-03-04T01:03:20Z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2022-03-04T09:03:20Z</dcterms:created>
  <dcterms:modified xsi:type="dcterms:W3CDTF">2022-03-04T01:03:20Z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2022-03-04T09:03:21Z</dcterms:created>
  <dcterms:modified xsi:type="dcterms:W3CDTF">2022-03-04T01:03:21Z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2022-03-04T09:03:19Z</dcterms:created>
  <dcterms:modified xsi:type="dcterms:W3CDTF">2022-03-04T01:03:19Z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2022-03-04T09:03:20Z</dcterms:created>
  <dcterms:modified xsi:type="dcterms:W3CDTF">2022-03-04T01:03:20Z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2022-03-04T09:03:13Z</dcterms:created>
  <dcterms:modified xsi:type="dcterms:W3CDTF">2022-03-04T01:03:13Z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2022-03-04T09:03:20Z</dcterms:created>
  <dcterms:modified xsi:type="dcterms:W3CDTF">2022-03-04T01:03:20Z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2022-03-04T09:03:14Z</dcterms:created>
  <dcterms:modified xsi:type="dcterms:W3CDTF">2022-03-04T01:03:14Z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2022-03-04T09:03:12Z</dcterms:created>
  <dcterms:modified xsi:type="dcterms:W3CDTF">2022-03-04T01:03:12Z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2022-03-04T09:03:20Z</dcterms:created>
  <dcterms:modified xsi:type="dcterms:W3CDTF">2022-03-04T01:03:20Z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2022-03-04T09:03:12Z</dcterms:created>
  <dcterms:modified xsi:type="dcterms:W3CDTF">2022-03-04T01:03:12Z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2022-03-04T09:03:18Z</dcterms:created>
  <dcterms:modified xsi:type="dcterms:W3CDTF">2022-03-04T01:03:17Z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2022-03-04T09:03:13Z</dcterms:created>
  <dcterms:modified xsi:type="dcterms:W3CDTF">2022-03-04T01:03:13Z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2022-03-04T09:03:11Z</dcterms:created>
  <dcterms:modified xsi:type="dcterms:W3CDTF">2022-03-04T01:03:10Z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2022-03-04T09:03:15Z</dcterms:created>
  <dcterms:modified xsi:type="dcterms:W3CDTF">2022-03-04T01:03:15Z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2022-03-04T09:03:14Z</dcterms:created>
  <dcterms:modified xsi:type="dcterms:W3CDTF">2022-03-04T01:03:14Z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2022-03-04T09:03:12Z</dcterms:created>
  <dcterms:modified xsi:type="dcterms:W3CDTF">2022-03-04T01:03:12Z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2022-03-04T09:03:21Z</dcterms:created>
  <dcterms:modified xsi:type="dcterms:W3CDTF">2022-03-04T01:03:21Z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2022-03-04T09:03:14Z</dcterms:created>
  <dcterms:modified xsi:type="dcterms:W3CDTF">2022-03-04T01:03:14Z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2022-03-04T09:03:14Z</dcterms:created>
  <dcterms:modified xsi:type="dcterms:W3CDTF">2022-03-04T01:03:14Z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2022-03-04T09:03:19Z</dcterms:created>
  <dcterms:modified xsi:type="dcterms:W3CDTF">2022-03-04T01:03:19Z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2022-03-04T09:03:13Z</dcterms:created>
  <dcterms:modified xsi:type="dcterms:W3CDTF">2022-03-04T01:03:13Z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2022-03-04T09:03:22Z</dcterms:created>
  <dcterms:modified xsi:type="dcterms:W3CDTF">2022-03-04T01:03:22Z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2022-03-04T09:03:20Z</dcterms:created>
  <dcterms:modified xsi:type="dcterms:W3CDTF">2022-03-04T01:03:20Z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2022-03-04T09:03:21Z</dcterms:created>
  <dcterms:modified xsi:type="dcterms:W3CDTF">2022-03-04T01:03:21Z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2022-03-04T09:03:21Z</dcterms:created>
  <dcterms:modified xsi:type="dcterms:W3CDTF">2022-03-04T01:03:21Z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2022-03-04T09:03:21Z</dcterms:created>
  <dcterms:modified xsi:type="dcterms:W3CDTF">2022-03-04T01:03:21Z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2022-03-04T09:03:12Z</dcterms:created>
  <dcterms:modified xsi:type="dcterms:W3CDTF">2022-03-04T01:03:12Z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2022-03-04T09:03:13Z</dcterms:created>
  <dcterms:modified xsi:type="dcterms:W3CDTF">2022-03-04T01:03:13Z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2022-03-04T09:03:21Z</dcterms:created>
  <dcterms:modified xsi:type="dcterms:W3CDTF">2022-03-04T01:03:21Z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2022-03-04T09:03:13Z</dcterms:created>
  <dcterms:modified xsi:type="dcterms:W3CDTF">2022-03-04T01:03:13Z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2022-03-04T09:03:13Z</dcterms:created>
  <dcterms:modified xsi:type="dcterms:W3CDTF">2022-03-04T01:03:13Z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2022-03-04T09:03:12Z</dcterms:created>
  <dcterms:modified xsi:type="dcterms:W3CDTF">2022-03-04T01:03:12Z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2022-03-04T09:03:20Z</dcterms:created>
  <dcterms:modified xsi:type="dcterms:W3CDTF">2022-03-04T01:03:20Z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2022-03-04T09:03:14Z</dcterms:created>
  <dcterms:modified xsi:type="dcterms:W3CDTF">2022-03-04T01:03:14Z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2022-03-04T09:03:13Z</dcterms:created>
  <dcterms:modified xsi:type="dcterms:W3CDTF">2022-03-04T01:03:13Z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2022-03-04T09:03:20Z</dcterms:created>
  <dcterms:modified xsi:type="dcterms:W3CDTF">2022-03-04T01:03:20Z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2022-03-04T09:03:19Z</dcterms:created>
  <dcterms:modified xsi:type="dcterms:W3CDTF">2022-03-04T01:03:19Z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2022-03-04T09:03:13Z</dcterms:created>
  <dcterms:modified xsi:type="dcterms:W3CDTF">2022-03-04T01:03:13Z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2022-03-04T09:03:14Z</dcterms:created>
  <dcterms:modified xsi:type="dcterms:W3CDTF">2022-03-04T01:03:14Z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2022-03-04T09:03:19Z</dcterms:created>
  <dcterms:modified xsi:type="dcterms:W3CDTF">2022-03-04T01:03:19Z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7FF3EEB-6495-431F-B134-5007C7DB18DB}">
  <ds:schemaRefs/>
</ds:datastoreItem>
</file>

<file path=customXml/itemProps10.xml><?xml version="1.0" encoding="utf-8"?>
<ds:datastoreItem xmlns:ds="http://schemas.openxmlformats.org/officeDocument/2006/customXml" ds:itemID="{B14AA056-EEED-45F7-94F6-E1C8F4DC5CC0}">
  <ds:schemaRefs/>
</ds:datastoreItem>
</file>

<file path=customXml/itemProps11.xml><?xml version="1.0" encoding="utf-8"?>
<ds:datastoreItem xmlns:ds="http://schemas.openxmlformats.org/officeDocument/2006/customXml" ds:itemID="{B72057D8-D649-4B63-9D3A-69595B54DC82}">
  <ds:schemaRefs/>
</ds:datastoreItem>
</file>

<file path=customXml/itemProps12.xml><?xml version="1.0" encoding="utf-8"?>
<ds:datastoreItem xmlns:ds="http://schemas.openxmlformats.org/officeDocument/2006/customXml" ds:itemID="{61EABD8B-19B9-4470-8FD4-DEDF63E29143}">
  <ds:schemaRefs/>
</ds:datastoreItem>
</file>

<file path=customXml/itemProps13.xml><?xml version="1.0" encoding="utf-8"?>
<ds:datastoreItem xmlns:ds="http://schemas.openxmlformats.org/officeDocument/2006/customXml" ds:itemID="{9B756FEB-2845-41C1-B86A-119F3119F25B}">
  <ds:schemaRefs/>
</ds:datastoreItem>
</file>

<file path=customXml/itemProps14.xml><?xml version="1.0" encoding="utf-8"?>
<ds:datastoreItem xmlns:ds="http://schemas.openxmlformats.org/officeDocument/2006/customXml" ds:itemID="{1C727A8C-6C57-472A-94F2-0546C2F40063}">
  <ds:schemaRefs/>
</ds:datastoreItem>
</file>

<file path=customXml/itemProps15.xml><?xml version="1.0" encoding="utf-8"?>
<ds:datastoreItem xmlns:ds="http://schemas.openxmlformats.org/officeDocument/2006/customXml" ds:itemID="{FEE8F022-936A-421B-945A-5A28EA2B748C}">
  <ds:schemaRefs/>
</ds:datastoreItem>
</file>

<file path=customXml/itemProps16.xml><?xml version="1.0" encoding="utf-8"?>
<ds:datastoreItem xmlns:ds="http://schemas.openxmlformats.org/officeDocument/2006/customXml" ds:itemID="{C93B9CE6-07AD-459F-8FB3-3621AB0046ED}">
  <ds:schemaRefs/>
</ds:datastoreItem>
</file>

<file path=customXml/itemProps17.xml><?xml version="1.0" encoding="utf-8"?>
<ds:datastoreItem xmlns:ds="http://schemas.openxmlformats.org/officeDocument/2006/customXml" ds:itemID="{689936C1-5D62-4EF2-BC34-FE8F651E3986}">
  <ds:schemaRefs/>
</ds:datastoreItem>
</file>

<file path=customXml/itemProps18.xml><?xml version="1.0" encoding="utf-8"?>
<ds:datastoreItem xmlns:ds="http://schemas.openxmlformats.org/officeDocument/2006/customXml" ds:itemID="{7086FE1E-E7D5-446B-80D8-5E8B4701068D}">
  <ds:schemaRefs/>
</ds:datastoreItem>
</file>

<file path=customXml/itemProps19.xml><?xml version="1.0" encoding="utf-8"?>
<ds:datastoreItem xmlns:ds="http://schemas.openxmlformats.org/officeDocument/2006/customXml" ds:itemID="{53AC80E1-AEF2-47F5-B1BB-CAB30BE86FB6}">
  <ds:schemaRefs/>
</ds:datastoreItem>
</file>

<file path=customXml/itemProps2.xml><?xml version="1.0" encoding="utf-8"?>
<ds:datastoreItem xmlns:ds="http://schemas.openxmlformats.org/officeDocument/2006/customXml" ds:itemID="{B8DA2397-BD01-43F4-8E9A-0426710232A8}">
  <ds:schemaRefs/>
</ds:datastoreItem>
</file>

<file path=customXml/itemProps20.xml><?xml version="1.0" encoding="utf-8"?>
<ds:datastoreItem xmlns:ds="http://schemas.openxmlformats.org/officeDocument/2006/customXml" ds:itemID="{25F6E87C-039C-42ED-ACF2-7CF257567BBD}">
  <ds:schemaRefs/>
</ds:datastoreItem>
</file>

<file path=customXml/itemProps21.xml><?xml version="1.0" encoding="utf-8"?>
<ds:datastoreItem xmlns:ds="http://schemas.openxmlformats.org/officeDocument/2006/customXml" ds:itemID="{73C0BF9E-A62D-4BF2-88A6-D0B8FBCB36E5}">
  <ds:schemaRefs/>
</ds:datastoreItem>
</file>

<file path=customXml/itemProps22.xml><?xml version="1.0" encoding="utf-8"?>
<ds:datastoreItem xmlns:ds="http://schemas.openxmlformats.org/officeDocument/2006/customXml" ds:itemID="{843AECF0-336A-422E-82CC-1BC3B1938777}">
  <ds:schemaRefs/>
</ds:datastoreItem>
</file>

<file path=customXml/itemProps23.xml><?xml version="1.0" encoding="utf-8"?>
<ds:datastoreItem xmlns:ds="http://schemas.openxmlformats.org/officeDocument/2006/customXml" ds:itemID="{B5B676C5-DACA-4091-B04C-696E1ABB3037}">
  <ds:schemaRefs/>
</ds:datastoreItem>
</file>

<file path=customXml/itemProps24.xml><?xml version="1.0" encoding="utf-8"?>
<ds:datastoreItem xmlns:ds="http://schemas.openxmlformats.org/officeDocument/2006/customXml" ds:itemID="{FA91FCE9-4FDB-47F6-8E0D-4BC1ABEBC09A}">
  <ds:schemaRefs/>
</ds:datastoreItem>
</file>

<file path=customXml/itemProps25.xml><?xml version="1.0" encoding="utf-8"?>
<ds:datastoreItem xmlns:ds="http://schemas.openxmlformats.org/officeDocument/2006/customXml" ds:itemID="{21D4D5CF-97A4-46FD-8100-6713EF403E15}">
  <ds:schemaRefs/>
</ds:datastoreItem>
</file>

<file path=customXml/itemProps26.xml><?xml version="1.0" encoding="utf-8"?>
<ds:datastoreItem xmlns:ds="http://schemas.openxmlformats.org/officeDocument/2006/customXml" ds:itemID="{721C1EDA-BC34-499D-A300-9091CC5AD4A9}">
  <ds:schemaRefs/>
</ds:datastoreItem>
</file>

<file path=customXml/itemProps27.xml><?xml version="1.0" encoding="utf-8"?>
<ds:datastoreItem xmlns:ds="http://schemas.openxmlformats.org/officeDocument/2006/customXml" ds:itemID="{F33E4837-9CC5-4FBB-840C-EAE547F61191}">
  <ds:schemaRefs/>
</ds:datastoreItem>
</file>

<file path=customXml/itemProps28.xml><?xml version="1.0" encoding="utf-8"?>
<ds:datastoreItem xmlns:ds="http://schemas.openxmlformats.org/officeDocument/2006/customXml" ds:itemID="{D809EB72-4AC8-42C7-BD01-FC1C589EE733}">
  <ds:schemaRefs/>
</ds:datastoreItem>
</file>

<file path=customXml/itemProps29.xml><?xml version="1.0" encoding="utf-8"?>
<ds:datastoreItem xmlns:ds="http://schemas.openxmlformats.org/officeDocument/2006/customXml" ds:itemID="{0EC588C8-2592-4342-8E62-D7D6E7DA1B09}">
  <ds:schemaRefs/>
</ds:datastoreItem>
</file>

<file path=customXml/itemProps3.xml><?xml version="1.0" encoding="utf-8"?>
<ds:datastoreItem xmlns:ds="http://schemas.openxmlformats.org/officeDocument/2006/customXml" ds:itemID="{913BE8C2-DA25-445C-9612-1C52934B7789}">
  <ds:schemaRefs/>
</ds:datastoreItem>
</file>

<file path=customXml/itemProps30.xml><?xml version="1.0" encoding="utf-8"?>
<ds:datastoreItem xmlns:ds="http://schemas.openxmlformats.org/officeDocument/2006/customXml" ds:itemID="{6E6540EB-7718-4760-B16A-912EA9BDB9CD}">
  <ds:schemaRefs/>
</ds:datastoreItem>
</file>

<file path=customXml/itemProps31.xml><?xml version="1.0" encoding="utf-8"?>
<ds:datastoreItem xmlns:ds="http://schemas.openxmlformats.org/officeDocument/2006/customXml" ds:itemID="{BFFEEE92-1351-4753-A1B9-896BFE13A1B4}">
  <ds:schemaRefs/>
</ds:datastoreItem>
</file>

<file path=customXml/itemProps32.xml><?xml version="1.0" encoding="utf-8"?>
<ds:datastoreItem xmlns:ds="http://schemas.openxmlformats.org/officeDocument/2006/customXml" ds:itemID="{7188AF91-3330-479E-B381-DEA634168C19}">
  <ds:schemaRefs/>
</ds:datastoreItem>
</file>

<file path=customXml/itemProps33.xml><?xml version="1.0" encoding="utf-8"?>
<ds:datastoreItem xmlns:ds="http://schemas.openxmlformats.org/officeDocument/2006/customXml" ds:itemID="{951917A6-1513-418F-BF33-7F31237B37F4}">
  <ds:schemaRefs/>
</ds:datastoreItem>
</file>

<file path=customXml/itemProps34.xml><?xml version="1.0" encoding="utf-8"?>
<ds:datastoreItem xmlns:ds="http://schemas.openxmlformats.org/officeDocument/2006/customXml" ds:itemID="{55721BD2-1885-42AD-A4DB-13F45C1BD4DF}">
  <ds:schemaRefs/>
</ds:datastoreItem>
</file>

<file path=customXml/itemProps35.xml><?xml version="1.0" encoding="utf-8"?>
<ds:datastoreItem xmlns:ds="http://schemas.openxmlformats.org/officeDocument/2006/customXml" ds:itemID="{0785A08C-2074-4488-B7D9-D82F58AB1C03}">
  <ds:schemaRefs/>
</ds:datastoreItem>
</file>

<file path=customXml/itemProps36.xml><?xml version="1.0" encoding="utf-8"?>
<ds:datastoreItem xmlns:ds="http://schemas.openxmlformats.org/officeDocument/2006/customXml" ds:itemID="{A6515645-0ED6-4964-BFD0-374584B53CE0}">
  <ds:schemaRefs/>
</ds:datastoreItem>
</file>

<file path=customXml/itemProps37.xml><?xml version="1.0" encoding="utf-8"?>
<ds:datastoreItem xmlns:ds="http://schemas.openxmlformats.org/officeDocument/2006/customXml" ds:itemID="{CFA89E22-C8D9-4066-995A-BB4B74DEEF01}">
  <ds:schemaRefs/>
</ds:datastoreItem>
</file>

<file path=customXml/itemProps38.xml><?xml version="1.0" encoding="utf-8"?>
<ds:datastoreItem xmlns:ds="http://schemas.openxmlformats.org/officeDocument/2006/customXml" ds:itemID="{AA03CBB6-976F-4DDD-B477-F1A230090331}">
  <ds:schemaRefs/>
</ds:datastoreItem>
</file>

<file path=customXml/itemProps39.xml><?xml version="1.0" encoding="utf-8"?>
<ds:datastoreItem xmlns:ds="http://schemas.openxmlformats.org/officeDocument/2006/customXml" ds:itemID="{1811E47E-C758-4220-8D41-E28B7DB5868D}">
  <ds:schemaRefs/>
</ds:datastoreItem>
</file>

<file path=customXml/itemProps4.xml><?xml version="1.0" encoding="utf-8"?>
<ds:datastoreItem xmlns:ds="http://schemas.openxmlformats.org/officeDocument/2006/customXml" ds:itemID="{9F720E66-8278-493A-9D20-CCBED7662B70}">
  <ds:schemaRefs/>
</ds:datastoreItem>
</file>

<file path=customXml/itemProps40.xml><?xml version="1.0" encoding="utf-8"?>
<ds:datastoreItem xmlns:ds="http://schemas.openxmlformats.org/officeDocument/2006/customXml" ds:itemID="{D5BF49D6-DC06-45D0-9696-4B7C21BCF298}">
  <ds:schemaRefs/>
</ds:datastoreItem>
</file>

<file path=customXml/itemProps41.xml><?xml version="1.0" encoding="utf-8"?>
<ds:datastoreItem xmlns:ds="http://schemas.openxmlformats.org/officeDocument/2006/customXml" ds:itemID="{96A33E44-B1A1-43AD-BB68-2B707794E849}">
  <ds:schemaRefs/>
</ds:datastoreItem>
</file>

<file path=customXml/itemProps42.xml><?xml version="1.0" encoding="utf-8"?>
<ds:datastoreItem xmlns:ds="http://schemas.openxmlformats.org/officeDocument/2006/customXml" ds:itemID="{B8A76F7F-09D6-4254-B1E5-6D6EC70BE15C}">
  <ds:schemaRefs/>
</ds:datastoreItem>
</file>

<file path=customXml/itemProps43.xml><?xml version="1.0" encoding="utf-8"?>
<ds:datastoreItem xmlns:ds="http://schemas.openxmlformats.org/officeDocument/2006/customXml" ds:itemID="{440A1201-8CC2-4058-9978-80F4155A7C78}">
  <ds:schemaRefs/>
</ds:datastoreItem>
</file>

<file path=customXml/itemProps44.xml><?xml version="1.0" encoding="utf-8"?>
<ds:datastoreItem xmlns:ds="http://schemas.openxmlformats.org/officeDocument/2006/customXml" ds:itemID="{68EDB287-D912-4886-B171-D62C797A691B}">
  <ds:schemaRefs/>
</ds:datastoreItem>
</file>

<file path=customXml/itemProps45.xml><?xml version="1.0" encoding="utf-8"?>
<ds:datastoreItem xmlns:ds="http://schemas.openxmlformats.org/officeDocument/2006/customXml" ds:itemID="{FF53052A-B2A4-4984-B658-65DECCAFEBE3}">
  <ds:schemaRefs/>
</ds:datastoreItem>
</file>

<file path=customXml/itemProps46.xml><?xml version="1.0" encoding="utf-8"?>
<ds:datastoreItem xmlns:ds="http://schemas.openxmlformats.org/officeDocument/2006/customXml" ds:itemID="{3A37CA2B-7018-4894-B671-797F61127469}">
  <ds:schemaRefs/>
</ds:datastoreItem>
</file>

<file path=customXml/itemProps47.xml><?xml version="1.0" encoding="utf-8"?>
<ds:datastoreItem xmlns:ds="http://schemas.openxmlformats.org/officeDocument/2006/customXml" ds:itemID="{26956D09-0743-4215-B02E-1725BB70A072}">
  <ds:schemaRefs/>
</ds:datastoreItem>
</file>

<file path=customXml/itemProps48.xml><?xml version="1.0" encoding="utf-8"?>
<ds:datastoreItem xmlns:ds="http://schemas.openxmlformats.org/officeDocument/2006/customXml" ds:itemID="{E4D0A78D-38D7-4118-A717-240C65F4B573}">
  <ds:schemaRefs/>
</ds:datastoreItem>
</file>

<file path=customXml/itemProps49.xml><?xml version="1.0" encoding="utf-8"?>
<ds:datastoreItem xmlns:ds="http://schemas.openxmlformats.org/officeDocument/2006/customXml" ds:itemID="{C3FE87A3-DFE3-434D-B692-12698C44B43F}">
  <ds:schemaRefs/>
</ds:datastoreItem>
</file>

<file path=customXml/itemProps5.xml><?xml version="1.0" encoding="utf-8"?>
<ds:datastoreItem xmlns:ds="http://schemas.openxmlformats.org/officeDocument/2006/customXml" ds:itemID="{29B028F1-DC3A-4B81-A37F-06A93F81BA8E}">
  <ds:schemaRefs/>
</ds:datastoreItem>
</file>

<file path=customXml/itemProps50.xml><?xml version="1.0" encoding="utf-8"?>
<ds:datastoreItem xmlns:ds="http://schemas.openxmlformats.org/officeDocument/2006/customXml" ds:itemID="{F44B98C7-457A-421C-8F7A-4D90224AF79D}">
  <ds:schemaRefs/>
</ds:datastoreItem>
</file>

<file path=customXml/itemProps51.xml><?xml version="1.0" encoding="utf-8"?>
<ds:datastoreItem xmlns:ds="http://schemas.openxmlformats.org/officeDocument/2006/customXml" ds:itemID="{7BA02D7D-2682-4253-99CB-4ED8ED37441A}">
  <ds:schemaRefs/>
</ds:datastoreItem>
</file>

<file path=customXml/itemProps52.xml><?xml version="1.0" encoding="utf-8"?>
<ds:datastoreItem xmlns:ds="http://schemas.openxmlformats.org/officeDocument/2006/customXml" ds:itemID="{0AC53227-A227-4B01-94BE-D5E9557592CE}">
  <ds:schemaRefs/>
</ds:datastoreItem>
</file>

<file path=customXml/itemProps53.xml><?xml version="1.0" encoding="utf-8"?>
<ds:datastoreItem xmlns:ds="http://schemas.openxmlformats.org/officeDocument/2006/customXml" ds:itemID="{391E1172-001C-4CE9-A6F6-8882FF377A85}">
  <ds:schemaRefs/>
</ds:datastoreItem>
</file>

<file path=customXml/itemProps54.xml><?xml version="1.0" encoding="utf-8"?>
<ds:datastoreItem xmlns:ds="http://schemas.openxmlformats.org/officeDocument/2006/customXml" ds:itemID="{66031011-81EB-4188-AA70-58E90E2D850F}">
  <ds:schemaRefs/>
</ds:datastoreItem>
</file>

<file path=customXml/itemProps55.xml><?xml version="1.0" encoding="utf-8"?>
<ds:datastoreItem xmlns:ds="http://schemas.openxmlformats.org/officeDocument/2006/customXml" ds:itemID="{6F06611A-5C6F-416B-B4AE-8C8FA6BD0224}">
  <ds:schemaRefs/>
</ds:datastoreItem>
</file>

<file path=customXml/itemProps56.xml><?xml version="1.0" encoding="utf-8"?>
<ds:datastoreItem xmlns:ds="http://schemas.openxmlformats.org/officeDocument/2006/customXml" ds:itemID="{ACD825A1-70F1-4718-94AC-79CF9A27E4A6}">
  <ds:schemaRefs/>
</ds:datastoreItem>
</file>

<file path=customXml/itemProps57.xml><?xml version="1.0" encoding="utf-8"?>
<ds:datastoreItem xmlns:ds="http://schemas.openxmlformats.org/officeDocument/2006/customXml" ds:itemID="{31DDABE1-2E0C-407D-860D-6D6893AC37E5}">
  <ds:schemaRefs/>
</ds:datastoreItem>
</file>

<file path=customXml/itemProps58.xml><?xml version="1.0" encoding="utf-8"?>
<ds:datastoreItem xmlns:ds="http://schemas.openxmlformats.org/officeDocument/2006/customXml" ds:itemID="{8D943D8C-0223-4A6D-A868-F2895CBC3C9E}">
  <ds:schemaRefs/>
</ds:datastoreItem>
</file>

<file path=customXml/itemProps59.xml><?xml version="1.0" encoding="utf-8"?>
<ds:datastoreItem xmlns:ds="http://schemas.openxmlformats.org/officeDocument/2006/customXml" ds:itemID="{6F87E2F2-6199-4977-8C0C-BA7643D3EBC3}">
  <ds:schemaRefs/>
</ds:datastoreItem>
</file>

<file path=customXml/itemProps6.xml><?xml version="1.0" encoding="utf-8"?>
<ds:datastoreItem xmlns:ds="http://schemas.openxmlformats.org/officeDocument/2006/customXml" ds:itemID="{EACBBB48-35CB-482D-A8ED-BE33765D92C7}">
  <ds:schemaRefs/>
</ds:datastoreItem>
</file>

<file path=customXml/itemProps60.xml><?xml version="1.0" encoding="utf-8"?>
<ds:datastoreItem xmlns:ds="http://schemas.openxmlformats.org/officeDocument/2006/customXml" ds:itemID="{FDC7E1FA-6D42-4FA8-8696-F795BCA8D9B1}">
  <ds:schemaRefs/>
</ds:datastoreItem>
</file>

<file path=customXml/itemProps61.xml><?xml version="1.0" encoding="utf-8"?>
<ds:datastoreItem xmlns:ds="http://schemas.openxmlformats.org/officeDocument/2006/customXml" ds:itemID="{B705E854-2B06-4A96-939D-71B9AFE54E56}">
  <ds:schemaRefs/>
</ds:datastoreItem>
</file>

<file path=customXml/itemProps62.xml><?xml version="1.0" encoding="utf-8"?>
<ds:datastoreItem xmlns:ds="http://schemas.openxmlformats.org/officeDocument/2006/customXml" ds:itemID="{8C7E70BB-5562-4756-8141-9FFFB611ADAE}">
  <ds:schemaRefs/>
</ds:datastoreItem>
</file>

<file path=customXml/itemProps63.xml><?xml version="1.0" encoding="utf-8"?>
<ds:datastoreItem xmlns:ds="http://schemas.openxmlformats.org/officeDocument/2006/customXml" ds:itemID="{B2960CB7-0FF7-4F12-9072-7827016BA379}">
  <ds:schemaRefs/>
</ds:datastoreItem>
</file>

<file path=customXml/itemProps64.xml><?xml version="1.0" encoding="utf-8"?>
<ds:datastoreItem xmlns:ds="http://schemas.openxmlformats.org/officeDocument/2006/customXml" ds:itemID="{29128B61-7CFD-4AAE-A62A-B86142724D27}">
  <ds:schemaRefs/>
</ds:datastoreItem>
</file>

<file path=customXml/itemProps65.xml><?xml version="1.0" encoding="utf-8"?>
<ds:datastoreItem xmlns:ds="http://schemas.openxmlformats.org/officeDocument/2006/customXml" ds:itemID="{6D672681-5942-49CB-AD6F-555B5970FD2B}">
  <ds:schemaRefs/>
</ds:datastoreItem>
</file>

<file path=customXml/itemProps66.xml><?xml version="1.0" encoding="utf-8"?>
<ds:datastoreItem xmlns:ds="http://schemas.openxmlformats.org/officeDocument/2006/customXml" ds:itemID="{FB36DBB6-C9BA-4D1C-858A-6DB882BFBBE9}">
  <ds:schemaRefs/>
</ds:datastoreItem>
</file>

<file path=customXml/itemProps67.xml><?xml version="1.0" encoding="utf-8"?>
<ds:datastoreItem xmlns:ds="http://schemas.openxmlformats.org/officeDocument/2006/customXml" ds:itemID="{B6486816-7BAF-43B7-9DA4-763DEA07D497}">
  <ds:schemaRefs/>
</ds:datastoreItem>
</file>

<file path=customXml/itemProps68.xml><?xml version="1.0" encoding="utf-8"?>
<ds:datastoreItem xmlns:ds="http://schemas.openxmlformats.org/officeDocument/2006/customXml" ds:itemID="{5C55E991-4DC3-4B2A-A56E-5385E6433B8B}">
  <ds:schemaRefs/>
</ds:datastoreItem>
</file>

<file path=customXml/itemProps69.xml><?xml version="1.0" encoding="utf-8"?>
<ds:datastoreItem xmlns:ds="http://schemas.openxmlformats.org/officeDocument/2006/customXml" ds:itemID="{745AB790-F5F3-46BC-AF9C-536E0510DDB6}">
  <ds:schemaRefs/>
</ds:datastoreItem>
</file>

<file path=customXml/itemProps7.xml><?xml version="1.0" encoding="utf-8"?>
<ds:datastoreItem xmlns:ds="http://schemas.openxmlformats.org/officeDocument/2006/customXml" ds:itemID="{D6AB9727-ABBE-42BD-92D0-39E2F2310FDC}">
  <ds:schemaRefs/>
</ds:datastoreItem>
</file>

<file path=customXml/itemProps70.xml><?xml version="1.0" encoding="utf-8"?>
<ds:datastoreItem xmlns:ds="http://schemas.openxmlformats.org/officeDocument/2006/customXml" ds:itemID="{3C708D34-CB03-4F03-BC0F-69B873C07127}">
  <ds:schemaRefs/>
</ds:datastoreItem>
</file>

<file path=customXml/itemProps71.xml><?xml version="1.0" encoding="utf-8"?>
<ds:datastoreItem xmlns:ds="http://schemas.openxmlformats.org/officeDocument/2006/customXml" ds:itemID="{6458469D-7E5D-49BD-9979-5EDE12543A23}">
  <ds:schemaRefs/>
</ds:datastoreItem>
</file>

<file path=customXml/itemProps72.xml><?xml version="1.0" encoding="utf-8"?>
<ds:datastoreItem xmlns:ds="http://schemas.openxmlformats.org/officeDocument/2006/customXml" ds:itemID="{74A91498-6E2F-4218-B3C0-A520C3B8405A}">
  <ds:schemaRefs/>
</ds:datastoreItem>
</file>

<file path=customXml/itemProps73.xml><?xml version="1.0" encoding="utf-8"?>
<ds:datastoreItem xmlns:ds="http://schemas.openxmlformats.org/officeDocument/2006/customXml" ds:itemID="{94183D54-89C2-4B47-B1F6-E45A5C6B7340}">
  <ds:schemaRefs/>
</ds:datastoreItem>
</file>

<file path=customXml/itemProps74.xml><?xml version="1.0" encoding="utf-8"?>
<ds:datastoreItem xmlns:ds="http://schemas.openxmlformats.org/officeDocument/2006/customXml" ds:itemID="{9615D0C4-D008-4B85-93A7-FB0559DB541D}">
  <ds:schemaRefs/>
</ds:datastoreItem>
</file>

<file path=customXml/itemProps75.xml><?xml version="1.0" encoding="utf-8"?>
<ds:datastoreItem xmlns:ds="http://schemas.openxmlformats.org/officeDocument/2006/customXml" ds:itemID="{2500C587-B52A-46F7-8E82-37D72C973F28}">
  <ds:schemaRefs/>
</ds:datastoreItem>
</file>

<file path=customXml/itemProps76.xml><?xml version="1.0" encoding="utf-8"?>
<ds:datastoreItem xmlns:ds="http://schemas.openxmlformats.org/officeDocument/2006/customXml" ds:itemID="{73684330-0FA9-458B-B7AF-B1E861E2D79A}">
  <ds:schemaRefs/>
</ds:datastoreItem>
</file>

<file path=customXml/itemProps77.xml><?xml version="1.0" encoding="utf-8"?>
<ds:datastoreItem xmlns:ds="http://schemas.openxmlformats.org/officeDocument/2006/customXml" ds:itemID="{5AC1ACD3-E19C-4ED3-84BE-FA4D6938A965}">
  <ds:schemaRefs/>
</ds:datastoreItem>
</file>

<file path=customXml/itemProps78.xml><?xml version="1.0" encoding="utf-8"?>
<ds:datastoreItem xmlns:ds="http://schemas.openxmlformats.org/officeDocument/2006/customXml" ds:itemID="{2111251C-0975-4018-A334-AEBB24C6B6AD}">
  <ds:schemaRefs/>
</ds:datastoreItem>
</file>

<file path=customXml/itemProps79.xml><?xml version="1.0" encoding="utf-8"?>
<ds:datastoreItem xmlns:ds="http://schemas.openxmlformats.org/officeDocument/2006/customXml" ds:itemID="{6187F161-455C-4DE4-B82D-709E21C7BBF1}">
  <ds:schemaRefs/>
</ds:datastoreItem>
</file>

<file path=customXml/itemProps8.xml><?xml version="1.0" encoding="utf-8"?>
<ds:datastoreItem xmlns:ds="http://schemas.openxmlformats.org/officeDocument/2006/customXml" ds:itemID="{A4CB0181-38D2-4E17-8249-36B93986BC67}">
  <ds:schemaRefs/>
</ds:datastoreItem>
</file>

<file path=customXml/itemProps80.xml><?xml version="1.0" encoding="utf-8"?>
<ds:datastoreItem xmlns:ds="http://schemas.openxmlformats.org/officeDocument/2006/customXml" ds:itemID="{4AE64833-691B-44ED-A941-5074F59BB3CE}">
  <ds:schemaRefs/>
</ds:datastoreItem>
</file>

<file path=customXml/itemProps81.xml><?xml version="1.0" encoding="utf-8"?>
<ds:datastoreItem xmlns:ds="http://schemas.openxmlformats.org/officeDocument/2006/customXml" ds:itemID="{4A73C48B-05EB-419F-857E-1A258E362A88}">
  <ds:schemaRefs/>
</ds:datastoreItem>
</file>

<file path=customXml/itemProps82.xml><?xml version="1.0" encoding="utf-8"?>
<ds:datastoreItem xmlns:ds="http://schemas.openxmlformats.org/officeDocument/2006/customXml" ds:itemID="{C75B9965-295F-4881-9273-57485497E5D3}">
  <ds:schemaRefs/>
</ds:datastoreItem>
</file>

<file path=customXml/itemProps83.xml><?xml version="1.0" encoding="utf-8"?>
<ds:datastoreItem xmlns:ds="http://schemas.openxmlformats.org/officeDocument/2006/customXml" ds:itemID="{D2422561-1AF1-495D-9821-C163BF350417}">
  <ds:schemaRefs/>
</ds:datastoreItem>
</file>

<file path=customXml/itemProps84.xml><?xml version="1.0" encoding="utf-8"?>
<ds:datastoreItem xmlns:ds="http://schemas.openxmlformats.org/officeDocument/2006/customXml" ds:itemID="{3371F7ED-CC29-4BD9-A4E0-5F7F9F070BB0}">
  <ds:schemaRefs/>
</ds:datastoreItem>
</file>

<file path=customXml/itemProps85.xml><?xml version="1.0" encoding="utf-8"?>
<ds:datastoreItem xmlns:ds="http://schemas.openxmlformats.org/officeDocument/2006/customXml" ds:itemID="{89F8FAAA-EF9C-436E-B3CC-31D7DC5335C4}">
  <ds:schemaRefs/>
</ds:datastoreItem>
</file>

<file path=customXml/itemProps86.xml><?xml version="1.0" encoding="utf-8"?>
<ds:datastoreItem xmlns:ds="http://schemas.openxmlformats.org/officeDocument/2006/customXml" ds:itemID="{3CCFAB11-3B54-4041-9C3B-0F54018BCBA0}">
  <ds:schemaRefs/>
</ds:datastoreItem>
</file>

<file path=customXml/itemProps9.xml><?xml version="1.0" encoding="utf-8"?>
<ds:datastoreItem xmlns:ds="http://schemas.openxmlformats.org/officeDocument/2006/customXml" ds:itemID="{E081D08D-4FEE-4FD9-B077-82BEC683E773}">
  <ds:schemaRefs/>
</ds:datastoreItem>
</file>

<file path=docProps/app.xml><?xml version="1.0" encoding="utf-8"?>
<Properties xmlns="http://schemas.openxmlformats.org/officeDocument/2006/extended-properties" xmlns:vt="http://schemas.openxmlformats.org/officeDocument/2006/docPropsVTypes">
  <Template>Normal</Template>
  <Pages>52</Pages>
  <Words>18735</Words>
  <Characters>22021</Characters>
  <Lines>193</Lines>
  <Paragraphs>54</Paragraphs>
  <TotalTime>100</TotalTime>
  <ScaleCrop>false</ScaleCrop>
  <LinksUpToDate>false</LinksUpToDate>
  <CharactersWithSpaces>22245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2022-03-04T09:03:00Z</dcterms:created>
  <dc:creator>95191</dc:creator>
  <cp:lastModifiedBy>陌上远行</cp:lastModifiedBy>
  <dcterms:modified xsi:type="dcterms:W3CDTF">2023-08-01T02:51:01Z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5081A76BC33F48F282E2B5757F94DE28</vt:lpwstr>
  </property>
</Properties>
</file>